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6FD93" w14:textId="77777777" w:rsidR="00727C0E" w:rsidRDefault="00727C0E" w:rsidP="001D2585">
      <w:pPr>
        <w:pStyle w:val="Heading1"/>
        <w:rPr>
          <w:b/>
        </w:rPr>
      </w:pPr>
    </w:p>
    <w:sdt>
      <w:sdtPr>
        <w:rPr>
          <w:rFonts w:asciiTheme="minorHAnsi" w:eastAsiaTheme="minorHAnsi" w:hAnsiTheme="minorHAnsi" w:cstheme="minorBidi"/>
          <w:color w:val="auto"/>
          <w:sz w:val="22"/>
          <w:szCs w:val="22"/>
        </w:rPr>
        <w:id w:val="226043292"/>
        <w:docPartObj>
          <w:docPartGallery w:val="Table of Contents"/>
          <w:docPartUnique/>
        </w:docPartObj>
      </w:sdtPr>
      <w:sdtEndPr>
        <w:rPr>
          <w:b/>
          <w:bCs/>
          <w:noProof/>
        </w:rPr>
      </w:sdtEndPr>
      <w:sdtContent>
        <w:p w14:paraId="7968EEF0" w14:textId="3D6717CB" w:rsidR="00727C0E" w:rsidRDefault="00727C0E">
          <w:pPr>
            <w:pStyle w:val="TOCHeading"/>
          </w:pPr>
          <w:r>
            <w:t>Contents</w:t>
          </w:r>
        </w:p>
        <w:p w14:paraId="73BA5525" w14:textId="31DA453C" w:rsidR="00F53FFF" w:rsidRDefault="00727C0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29136" w:history="1">
            <w:r w:rsidR="00F53FFF" w:rsidRPr="00707354">
              <w:rPr>
                <w:rStyle w:val="Hyperlink"/>
                <w:b/>
                <w:noProof/>
              </w:rPr>
              <w:t>Procurement Methods</w:t>
            </w:r>
            <w:r w:rsidR="00F53FFF">
              <w:rPr>
                <w:noProof/>
                <w:webHidden/>
              </w:rPr>
              <w:tab/>
            </w:r>
            <w:r w:rsidR="00F53FFF">
              <w:rPr>
                <w:noProof/>
                <w:webHidden/>
              </w:rPr>
              <w:fldChar w:fldCharType="begin"/>
            </w:r>
            <w:r w:rsidR="00F53FFF">
              <w:rPr>
                <w:noProof/>
                <w:webHidden/>
              </w:rPr>
              <w:instrText xml:space="preserve"> PAGEREF _Toc1029136 \h </w:instrText>
            </w:r>
            <w:r w:rsidR="00F53FFF">
              <w:rPr>
                <w:noProof/>
                <w:webHidden/>
              </w:rPr>
            </w:r>
            <w:r w:rsidR="00F53FFF">
              <w:rPr>
                <w:noProof/>
                <w:webHidden/>
              </w:rPr>
              <w:fldChar w:fldCharType="separate"/>
            </w:r>
            <w:r w:rsidR="00F53FFF">
              <w:rPr>
                <w:noProof/>
                <w:webHidden/>
              </w:rPr>
              <w:t>2</w:t>
            </w:r>
            <w:r w:rsidR="00F53FFF">
              <w:rPr>
                <w:noProof/>
                <w:webHidden/>
              </w:rPr>
              <w:fldChar w:fldCharType="end"/>
            </w:r>
          </w:hyperlink>
        </w:p>
        <w:p w14:paraId="4E615E55" w14:textId="37D5ABF2" w:rsidR="00F53FFF" w:rsidRDefault="00F53FFF">
          <w:pPr>
            <w:pStyle w:val="TOC2"/>
            <w:tabs>
              <w:tab w:val="right" w:leader="dot" w:pos="9350"/>
            </w:tabs>
            <w:rPr>
              <w:rFonts w:eastAsiaTheme="minorEastAsia"/>
              <w:noProof/>
            </w:rPr>
          </w:pPr>
          <w:hyperlink w:anchor="_Toc1029137" w:history="1">
            <w:r w:rsidRPr="00707354">
              <w:rPr>
                <w:rStyle w:val="Hyperlink"/>
                <w:noProof/>
              </w:rPr>
              <w:t>Small Purchases (under $10,000)</w:t>
            </w:r>
            <w:r>
              <w:rPr>
                <w:noProof/>
                <w:webHidden/>
              </w:rPr>
              <w:tab/>
            </w:r>
            <w:r>
              <w:rPr>
                <w:noProof/>
                <w:webHidden/>
              </w:rPr>
              <w:fldChar w:fldCharType="begin"/>
            </w:r>
            <w:r>
              <w:rPr>
                <w:noProof/>
                <w:webHidden/>
              </w:rPr>
              <w:instrText xml:space="preserve"> PAGEREF _Toc1029137 \h </w:instrText>
            </w:r>
            <w:r>
              <w:rPr>
                <w:noProof/>
                <w:webHidden/>
              </w:rPr>
            </w:r>
            <w:r>
              <w:rPr>
                <w:noProof/>
                <w:webHidden/>
              </w:rPr>
              <w:fldChar w:fldCharType="separate"/>
            </w:r>
            <w:r>
              <w:rPr>
                <w:noProof/>
                <w:webHidden/>
              </w:rPr>
              <w:t>2</w:t>
            </w:r>
            <w:r>
              <w:rPr>
                <w:noProof/>
                <w:webHidden/>
              </w:rPr>
              <w:fldChar w:fldCharType="end"/>
            </w:r>
          </w:hyperlink>
        </w:p>
        <w:p w14:paraId="086CC051" w14:textId="71E43550" w:rsidR="00F53FFF" w:rsidRDefault="00F53FFF">
          <w:pPr>
            <w:pStyle w:val="TOC2"/>
            <w:tabs>
              <w:tab w:val="right" w:leader="dot" w:pos="9350"/>
            </w:tabs>
            <w:rPr>
              <w:rFonts w:eastAsiaTheme="minorEastAsia"/>
              <w:noProof/>
            </w:rPr>
          </w:pPr>
          <w:hyperlink w:anchor="_Toc1029138" w:history="1">
            <w:r w:rsidRPr="00707354">
              <w:rPr>
                <w:rStyle w:val="Hyperlink"/>
                <w:noProof/>
              </w:rPr>
              <w:t>Informal Bids (between $10,000 and $49,999)</w:t>
            </w:r>
            <w:r>
              <w:rPr>
                <w:noProof/>
                <w:webHidden/>
              </w:rPr>
              <w:tab/>
            </w:r>
            <w:r>
              <w:rPr>
                <w:noProof/>
                <w:webHidden/>
              </w:rPr>
              <w:fldChar w:fldCharType="begin"/>
            </w:r>
            <w:r>
              <w:rPr>
                <w:noProof/>
                <w:webHidden/>
              </w:rPr>
              <w:instrText xml:space="preserve"> PAGEREF _Toc1029138 \h </w:instrText>
            </w:r>
            <w:r>
              <w:rPr>
                <w:noProof/>
                <w:webHidden/>
              </w:rPr>
            </w:r>
            <w:r>
              <w:rPr>
                <w:noProof/>
                <w:webHidden/>
              </w:rPr>
              <w:fldChar w:fldCharType="separate"/>
            </w:r>
            <w:r>
              <w:rPr>
                <w:noProof/>
                <w:webHidden/>
              </w:rPr>
              <w:t>2</w:t>
            </w:r>
            <w:r>
              <w:rPr>
                <w:noProof/>
                <w:webHidden/>
              </w:rPr>
              <w:fldChar w:fldCharType="end"/>
            </w:r>
          </w:hyperlink>
        </w:p>
        <w:p w14:paraId="4F1AAA4F" w14:textId="17CC8E20" w:rsidR="00F53FFF" w:rsidRDefault="00F53FFF">
          <w:pPr>
            <w:pStyle w:val="TOC2"/>
            <w:tabs>
              <w:tab w:val="right" w:leader="dot" w:pos="9350"/>
            </w:tabs>
            <w:rPr>
              <w:rFonts w:eastAsiaTheme="minorEastAsia"/>
              <w:noProof/>
            </w:rPr>
          </w:pPr>
          <w:hyperlink w:anchor="_Toc1029139" w:history="1">
            <w:r w:rsidRPr="00707354">
              <w:rPr>
                <w:rStyle w:val="Hyperlink"/>
                <w:noProof/>
              </w:rPr>
              <w:t>Formal Bids ($50,000 and greater)</w:t>
            </w:r>
            <w:r>
              <w:rPr>
                <w:noProof/>
                <w:webHidden/>
              </w:rPr>
              <w:tab/>
            </w:r>
            <w:r>
              <w:rPr>
                <w:noProof/>
                <w:webHidden/>
              </w:rPr>
              <w:fldChar w:fldCharType="begin"/>
            </w:r>
            <w:r>
              <w:rPr>
                <w:noProof/>
                <w:webHidden/>
              </w:rPr>
              <w:instrText xml:space="preserve"> PAGEREF _Toc1029139 \h </w:instrText>
            </w:r>
            <w:r>
              <w:rPr>
                <w:noProof/>
                <w:webHidden/>
              </w:rPr>
            </w:r>
            <w:r>
              <w:rPr>
                <w:noProof/>
                <w:webHidden/>
              </w:rPr>
              <w:fldChar w:fldCharType="separate"/>
            </w:r>
            <w:r>
              <w:rPr>
                <w:noProof/>
                <w:webHidden/>
              </w:rPr>
              <w:t>3</w:t>
            </w:r>
            <w:r>
              <w:rPr>
                <w:noProof/>
                <w:webHidden/>
              </w:rPr>
              <w:fldChar w:fldCharType="end"/>
            </w:r>
          </w:hyperlink>
        </w:p>
        <w:p w14:paraId="4D046C18" w14:textId="013F4D6F" w:rsidR="00F53FFF" w:rsidRDefault="00F53FFF">
          <w:pPr>
            <w:pStyle w:val="TOC1"/>
            <w:tabs>
              <w:tab w:val="right" w:leader="dot" w:pos="9350"/>
            </w:tabs>
            <w:rPr>
              <w:rFonts w:eastAsiaTheme="minorEastAsia"/>
              <w:noProof/>
            </w:rPr>
          </w:pPr>
          <w:hyperlink w:anchor="_Toc1029140" w:history="1">
            <w:r w:rsidRPr="00707354">
              <w:rPr>
                <w:rStyle w:val="Hyperlink"/>
                <w:b/>
                <w:noProof/>
              </w:rPr>
              <w:t>Types of Bids</w:t>
            </w:r>
            <w:r>
              <w:rPr>
                <w:noProof/>
                <w:webHidden/>
              </w:rPr>
              <w:tab/>
            </w:r>
            <w:r>
              <w:rPr>
                <w:noProof/>
                <w:webHidden/>
              </w:rPr>
              <w:fldChar w:fldCharType="begin"/>
            </w:r>
            <w:r>
              <w:rPr>
                <w:noProof/>
                <w:webHidden/>
              </w:rPr>
              <w:instrText xml:space="preserve"> PAGEREF _Toc1029140 \h </w:instrText>
            </w:r>
            <w:r>
              <w:rPr>
                <w:noProof/>
                <w:webHidden/>
              </w:rPr>
            </w:r>
            <w:r>
              <w:rPr>
                <w:noProof/>
                <w:webHidden/>
              </w:rPr>
              <w:fldChar w:fldCharType="separate"/>
            </w:r>
            <w:r>
              <w:rPr>
                <w:noProof/>
                <w:webHidden/>
              </w:rPr>
              <w:t>4</w:t>
            </w:r>
            <w:r>
              <w:rPr>
                <w:noProof/>
                <w:webHidden/>
              </w:rPr>
              <w:fldChar w:fldCharType="end"/>
            </w:r>
          </w:hyperlink>
        </w:p>
        <w:p w14:paraId="3DB3B4ED" w14:textId="60213D34" w:rsidR="00F53FFF" w:rsidRDefault="00F53FFF">
          <w:pPr>
            <w:pStyle w:val="TOC2"/>
            <w:tabs>
              <w:tab w:val="right" w:leader="dot" w:pos="9350"/>
            </w:tabs>
            <w:rPr>
              <w:rFonts w:eastAsiaTheme="minorEastAsia"/>
              <w:noProof/>
            </w:rPr>
          </w:pPr>
          <w:hyperlink w:anchor="_Toc1029141" w:history="1">
            <w:r w:rsidRPr="00707354">
              <w:rPr>
                <w:rStyle w:val="Hyperlink"/>
                <w:noProof/>
              </w:rPr>
              <w:t>Request for Information (RFI)</w:t>
            </w:r>
            <w:r>
              <w:rPr>
                <w:noProof/>
                <w:webHidden/>
              </w:rPr>
              <w:tab/>
            </w:r>
            <w:r>
              <w:rPr>
                <w:noProof/>
                <w:webHidden/>
              </w:rPr>
              <w:fldChar w:fldCharType="begin"/>
            </w:r>
            <w:r>
              <w:rPr>
                <w:noProof/>
                <w:webHidden/>
              </w:rPr>
              <w:instrText xml:space="preserve"> PAGEREF _Toc1029141 \h </w:instrText>
            </w:r>
            <w:r>
              <w:rPr>
                <w:noProof/>
                <w:webHidden/>
              </w:rPr>
            </w:r>
            <w:r>
              <w:rPr>
                <w:noProof/>
                <w:webHidden/>
              </w:rPr>
              <w:fldChar w:fldCharType="separate"/>
            </w:r>
            <w:r>
              <w:rPr>
                <w:noProof/>
                <w:webHidden/>
              </w:rPr>
              <w:t>4</w:t>
            </w:r>
            <w:r>
              <w:rPr>
                <w:noProof/>
                <w:webHidden/>
              </w:rPr>
              <w:fldChar w:fldCharType="end"/>
            </w:r>
          </w:hyperlink>
        </w:p>
        <w:p w14:paraId="3230CAA1" w14:textId="4F31D84C" w:rsidR="00F53FFF" w:rsidRDefault="00F53FFF">
          <w:pPr>
            <w:pStyle w:val="TOC2"/>
            <w:tabs>
              <w:tab w:val="right" w:leader="dot" w:pos="9350"/>
            </w:tabs>
            <w:rPr>
              <w:rFonts w:eastAsiaTheme="minorEastAsia"/>
              <w:noProof/>
            </w:rPr>
          </w:pPr>
          <w:hyperlink w:anchor="_Toc1029142" w:history="1">
            <w:r w:rsidRPr="00707354">
              <w:rPr>
                <w:rStyle w:val="Hyperlink"/>
                <w:noProof/>
              </w:rPr>
              <w:t>Request for Quote (RFQ)</w:t>
            </w:r>
            <w:r>
              <w:rPr>
                <w:noProof/>
                <w:webHidden/>
              </w:rPr>
              <w:tab/>
            </w:r>
            <w:r>
              <w:rPr>
                <w:noProof/>
                <w:webHidden/>
              </w:rPr>
              <w:fldChar w:fldCharType="begin"/>
            </w:r>
            <w:r>
              <w:rPr>
                <w:noProof/>
                <w:webHidden/>
              </w:rPr>
              <w:instrText xml:space="preserve"> PAGEREF _Toc1029142 \h </w:instrText>
            </w:r>
            <w:r>
              <w:rPr>
                <w:noProof/>
                <w:webHidden/>
              </w:rPr>
            </w:r>
            <w:r>
              <w:rPr>
                <w:noProof/>
                <w:webHidden/>
              </w:rPr>
              <w:fldChar w:fldCharType="separate"/>
            </w:r>
            <w:r>
              <w:rPr>
                <w:noProof/>
                <w:webHidden/>
              </w:rPr>
              <w:t>4</w:t>
            </w:r>
            <w:r>
              <w:rPr>
                <w:noProof/>
                <w:webHidden/>
              </w:rPr>
              <w:fldChar w:fldCharType="end"/>
            </w:r>
          </w:hyperlink>
        </w:p>
        <w:p w14:paraId="14DA56DC" w14:textId="0B727E3F" w:rsidR="00F53FFF" w:rsidRDefault="00F53FFF">
          <w:pPr>
            <w:pStyle w:val="TOC2"/>
            <w:tabs>
              <w:tab w:val="right" w:leader="dot" w:pos="9350"/>
            </w:tabs>
            <w:rPr>
              <w:rFonts w:eastAsiaTheme="minorEastAsia"/>
              <w:noProof/>
            </w:rPr>
          </w:pPr>
          <w:hyperlink w:anchor="_Toc1029143" w:history="1">
            <w:r w:rsidRPr="00707354">
              <w:rPr>
                <w:rStyle w:val="Hyperlink"/>
                <w:noProof/>
              </w:rPr>
              <w:t>Request for Proposal (RFP)</w:t>
            </w:r>
            <w:r>
              <w:rPr>
                <w:noProof/>
                <w:webHidden/>
              </w:rPr>
              <w:tab/>
            </w:r>
            <w:r>
              <w:rPr>
                <w:noProof/>
                <w:webHidden/>
              </w:rPr>
              <w:fldChar w:fldCharType="begin"/>
            </w:r>
            <w:r>
              <w:rPr>
                <w:noProof/>
                <w:webHidden/>
              </w:rPr>
              <w:instrText xml:space="preserve"> PAGEREF _Toc1029143 \h </w:instrText>
            </w:r>
            <w:r>
              <w:rPr>
                <w:noProof/>
                <w:webHidden/>
              </w:rPr>
            </w:r>
            <w:r>
              <w:rPr>
                <w:noProof/>
                <w:webHidden/>
              </w:rPr>
              <w:fldChar w:fldCharType="separate"/>
            </w:r>
            <w:r>
              <w:rPr>
                <w:noProof/>
                <w:webHidden/>
              </w:rPr>
              <w:t>4</w:t>
            </w:r>
            <w:r>
              <w:rPr>
                <w:noProof/>
                <w:webHidden/>
              </w:rPr>
              <w:fldChar w:fldCharType="end"/>
            </w:r>
          </w:hyperlink>
        </w:p>
        <w:p w14:paraId="1742FDA2" w14:textId="4A4F0863" w:rsidR="00F53FFF" w:rsidRDefault="00F53FFF">
          <w:pPr>
            <w:pStyle w:val="TOC2"/>
            <w:tabs>
              <w:tab w:val="right" w:leader="dot" w:pos="9350"/>
            </w:tabs>
            <w:rPr>
              <w:rFonts w:eastAsiaTheme="minorEastAsia"/>
              <w:noProof/>
            </w:rPr>
          </w:pPr>
          <w:hyperlink w:anchor="_Toc1029144" w:history="1">
            <w:r w:rsidRPr="00707354">
              <w:rPr>
                <w:rStyle w:val="Hyperlink"/>
                <w:noProof/>
              </w:rPr>
              <w:t>Request for Qualified Suppliers (RFQ-S)</w:t>
            </w:r>
            <w:r>
              <w:rPr>
                <w:noProof/>
                <w:webHidden/>
              </w:rPr>
              <w:tab/>
            </w:r>
            <w:r>
              <w:rPr>
                <w:noProof/>
                <w:webHidden/>
              </w:rPr>
              <w:fldChar w:fldCharType="begin"/>
            </w:r>
            <w:r>
              <w:rPr>
                <w:noProof/>
                <w:webHidden/>
              </w:rPr>
              <w:instrText xml:space="preserve"> PAGEREF _Toc1029144 \h </w:instrText>
            </w:r>
            <w:r>
              <w:rPr>
                <w:noProof/>
                <w:webHidden/>
              </w:rPr>
            </w:r>
            <w:r>
              <w:rPr>
                <w:noProof/>
                <w:webHidden/>
              </w:rPr>
              <w:fldChar w:fldCharType="separate"/>
            </w:r>
            <w:r>
              <w:rPr>
                <w:noProof/>
                <w:webHidden/>
              </w:rPr>
              <w:t>5</w:t>
            </w:r>
            <w:r>
              <w:rPr>
                <w:noProof/>
                <w:webHidden/>
              </w:rPr>
              <w:fldChar w:fldCharType="end"/>
            </w:r>
          </w:hyperlink>
        </w:p>
        <w:p w14:paraId="0008DCD0" w14:textId="13BA4C02" w:rsidR="00F53FFF" w:rsidRDefault="00F53FFF">
          <w:pPr>
            <w:pStyle w:val="TOC2"/>
            <w:tabs>
              <w:tab w:val="right" w:leader="dot" w:pos="9350"/>
            </w:tabs>
            <w:rPr>
              <w:rFonts w:eastAsiaTheme="minorEastAsia"/>
              <w:noProof/>
            </w:rPr>
          </w:pPr>
          <w:hyperlink w:anchor="_Toc1029145" w:history="1">
            <w:r w:rsidRPr="00707354">
              <w:rPr>
                <w:rStyle w:val="Hyperlink"/>
                <w:noProof/>
              </w:rPr>
              <w:t>Reverse Auction</w:t>
            </w:r>
            <w:r>
              <w:rPr>
                <w:noProof/>
                <w:webHidden/>
              </w:rPr>
              <w:tab/>
            </w:r>
            <w:r>
              <w:rPr>
                <w:noProof/>
                <w:webHidden/>
              </w:rPr>
              <w:fldChar w:fldCharType="begin"/>
            </w:r>
            <w:r>
              <w:rPr>
                <w:noProof/>
                <w:webHidden/>
              </w:rPr>
              <w:instrText xml:space="preserve"> PAGEREF _Toc1029145 \h </w:instrText>
            </w:r>
            <w:r>
              <w:rPr>
                <w:noProof/>
                <w:webHidden/>
              </w:rPr>
            </w:r>
            <w:r>
              <w:rPr>
                <w:noProof/>
                <w:webHidden/>
              </w:rPr>
              <w:fldChar w:fldCharType="separate"/>
            </w:r>
            <w:r>
              <w:rPr>
                <w:noProof/>
                <w:webHidden/>
              </w:rPr>
              <w:t>6</w:t>
            </w:r>
            <w:r>
              <w:rPr>
                <w:noProof/>
                <w:webHidden/>
              </w:rPr>
              <w:fldChar w:fldCharType="end"/>
            </w:r>
          </w:hyperlink>
        </w:p>
        <w:p w14:paraId="6F0BCA70" w14:textId="5B4D90BE" w:rsidR="00F53FFF" w:rsidRDefault="00F53FFF">
          <w:pPr>
            <w:pStyle w:val="TOC1"/>
            <w:tabs>
              <w:tab w:val="right" w:leader="dot" w:pos="9350"/>
            </w:tabs>
            <w:rPr>
              <w:rFonts w:eastAsiaTheme="minorEastAsia"/>
              <w:noProof/>
            </w:rPr>
          </w:pPr>
          <w:hyperlink w:anchor="_Toc1029146" w:history="1">
            <w:r w:rsidRPr="00707354">
              <w:rPr>
                <w:rStyle w:val="Hyperlink"/>
                <w:b/>
                <w:noProof/>
              </w:rPr>
              <w:t>Non Competitive Justification (Sole Source)</w:t>
            </w:r>
            <w:r>
              <w:rPr>
                <w:noProof/>
                <w:webHidden/>
              </w:rPr>
              <w:tab/>
            </w:r>
            <w:r>
              <w:rPr>
                <w:noProof/>
                <w:webHidden/>
              </w:rPr>
              <w:fldChar w:fldCharType="begin"/>
            </w:r>
            <w:r>
              <w:rPr>
                <w:noProof/>
                <w:webHidden/>
              </w:rPr>
              <w:instrText xml:space="preserve"> PAGEREF _Toc1029146 \h </w:instrText>
            </w:r>
            <w:r>
              <w:rPr>
                <w:noProof/>
                <w:webHidden/>
              </w:rPr>
            </w:r>
            <w:r>
              <w:rPr>
                <w:noProof/>
                <w:webHidden/>
              </w:rPr>
              <w:fldChar w:fldCharType="separate"/>
            </w:r>
            <w:r>
              <w:rPr>
                <w:noProof/>
                <w:webHidden/>
              </w:rPr>
              <w:t>7</w:t>
            </w:r>
            <w:r>
              <w:rPr>
                <w:noProof/>
                <w:webHidden/>
              </w:rPr>
              <w:fldChar w:fldCharType="end"/>
            </w:r>
          </w:hyperlink>
        </w:p>
        <w:p w14:paraId="32621158" w14:textId="415B1085" w:rsidR="00F53FFF" w:rsidRDefault="00F53FFF">
          <w:pPr>
            <w:pStyle w:val="TOC1"/>
            <w:tabs>
              <w:tab w:val="right" w:leader="dot" w:pos="9350"/>
            </w:tabs>
            <w:rPr>
              <w:rFonts w:eastAsiaTheme="minorEastAsia"/>
              <w:noProof/>
            </w:rPr>
          </w:pPr>
          <w:hyperlink w:anchor="_Toc1029147" w:history="1">
            <w:r w:rsidRPr="00707354">
              <w:rPr>
                <w:rStyle w:val="Hyperlink"/>
                <w:b/>
                <w:noProof/>
              </w:rPr>
              <w:t>Preferred Suppliers</w:t>
            </w:r>
            <w:r>
              <w:rPr>
                <w:noProof/>
                <w:webHidden/>
              </w:rPr>
              <w:tab/>
            </w:r>
            <w:r>
              <w:rPr>
                <w:noProof/>
                <w:webHidden/>
              </w:rPr>
              <w:fldChar w:fldCharType="begin"/>
            </w:r>
            <w:r>
              <w:rPr>
                <w:noProof/>
                <w:webHidden/>
              </w:rPr>
              <w:instrText xml:space="preserve"> PAGEREF _Toc1029147 \h </w:instrText>
            </w:r>
            <w:r>
              <w:rPr>
                <w:noProof/>
                <w:webHidden/>
              </w:rPr>
            </w:r>
            <w:r>
              <w:rPr>
                <w:noProof/>
                <w:webHidden/>
              </w:rPr>
              <w:fldChar w:fldCharType="separate"/>
            </w:r>
            <w:r>
              <w:rPr>
                <w:noProof/>
                <w:webHidden/>
              </w:rPr>
              <w:t>9</w:t>
            </w:r>
            <w:r>
              <w:rPr>
                <w:noProof/>
                <w:webHidden/>
              </w:rPr>
              <w:fldChar w:fldCharType="end"/>
            </w:r>
          </w:hyperlink>
        </w:p>
        <w:p w14:paraId="77401862" w14:textId="1C2C20A3" w:rsidR="00F53FFF" w:rsidRDefault="00F53FFF">
          <w:pPr>
            <w:pStyle w:val="TOC1"/>
            <w:tabs>
              <w:tab w:val="right" w:leader="dot" w:pos="9350"/>
            </w:tabs>
            <w:rPr>
              <w:rFonts w:eastAsiaTheme="minorEastAsia"/>
              <w:noProof/>
            </w:rPr>
          </w:pPr>
          <w:hyperlink w:anchor="_Toc1029148" w:history="1">
            <w:r w:rsidRPr="00707354">
              <w:rPr>
                <w:rStyle w:val="Hyperlink"/>
                <w:b/>
                <w:noProof/>
              </w:rPr>
              <w:t>Drafting Solicitations</w:t>
            </w:r>
            <w:r>
              <w:rPr>
                <w:noProof/>
                <w:webHidden/>
              </w:rPr>
              <w:tab/>
            </w:r>
            <w:r>
              <w:rPr>
                <w:noProof/>
                <w:webHidden/>
              </w:rPr>
              <w:fldChar w:fldCharType="begin"/>
            </w:r>
            <w:r>
              <w:rPr>
                <w:noProof/>
                <w:webHidden/>
              </w:rPr>
              <w:instrText xml:space="preserve"> PAGEREF _Toc1029148 \h </w:instrText>
            </w:r>
            <w:r>
              <w:rPr>
                <w:noProof/>
                <w:webHidden/>
              </w:rPr>
            </w:r>
            <w:r>
              <w:rPr>
                <w:noProof/>
                <w:webHidden/>
              </w:rPr>
              <w:fldChar w:fldCharType="separate"/>
            </w:r>
            <w:r>
              <w:rPr>
                <w:noProof/>
                <w:webHidden/>
              </w:rPr>
              <w:t>11</w:t>
            </w:r>
            <w:r>
              <w:rPr>
                <w:noProof/>
                <w:webHidden/>
              </w:rPr>
              <w:fldChar w:fldCharType="end"/>
            </w:r>
          </w:hyperlink>
        </w:p>
        <w:p w14:paraId="70F46960" w14:textId="1B8C30AE" w:rsidR="00F53FFF" w:rsidRDefault="00F53FFF">
          <w:pPr>
            <w:pStyle w:val="TOC2"/>
            <w:tabs>
              <w:tab w:val="right" w:leader="dot" w:pos="9350"/>
            </w:tabs>
            <w:rPr>
              <w:rFonts w:eastAsiaTheme="minorEastAsia"/>
              <w:noProof/>
            </w:rPr>
          </w:pPr>
          <w:hyperlink w:anchor="_Toc1029149" w:history="1">
            <w:r w:rsidRPr="00707354">
              <w:rPr>
                <w:rStyle w:val="Hyperlink"/>
                <w:noProof/>
              </w:rPr>
              <w:t>Scope of Work</w:t>
            </w:r>
            <w:r>
              <w:rPr>
                <w:noProof/>
                <w:webHidden/>
              </w:rPr>
              <w:tab/>
            </w:r>
            <w:r>
              <w:rPr>
                <w:noProof/>
                <w:webHidden/>
              </w:rPr>
              <w:fldChar w:fldCharType="begin"/>
            </w:r>
            <w:r>
              <w:rPr>
                <w:noProof/>
                <w:webHidden/>
              </w:rPr>
              <w:instrText xml:space="preserve"> PAGEREF _Toc1029149 \h </w:instrText>
            </w:r>
            <w:r>
              <w:rPr>
                <w:noProof/>
                <w:webHidden/>
              </w:rPr>
            </w:r>
            <w:r>
              <w:rPr>
                <w:noProof/>
                <w:webHidden/>
              </w:rPr>
              <w:fldChar w:fldCharType="separate"/>
            </w:r>
            <w:r>
              <w:rPr>
                <w:noProof/>
                <w:webHidden/>
              </w:rPr>
              <w:t>11</w:t>
            </w:r>
            <w:r>
              <w:rPr>
                <w:noProof/>
                <w:webHidden/>
              </w:rPr>
              <w:fldChar w:fldCharType="end"/>
            </w:r>
          </w:hyperlink>
        </w:p>
        <w:p w14:paraId="6B7B78CA" w14:textId="459929FD" w:rsidR="00F53FFF" w:rsidRDefault="00F53FFF">
          <w:pPr>
            <w:pStyle w:val="TOC2"/>
            <w:tabs>
              <w:tab w:val="right" w:leader="dot" w:pos="9350"/>
            </w:tabs>
            <w:rPr>
              <w:rFonts w:eastAsiaTheme="minorEastAsia"/>
              <w:noProof/>
            </w:rPr>
          </w:pPr>
          <w:hyperlink w:anchor="_Toc1029150" w:history="1">
            <w:r w:rsidRPr="00707354">
              <w:rPr>
                <w:rStyle w:val="Hyperlink"/>
                <w:noProof/>
              </w:rPr>
              <w:t>Mandatory Qualifications</w:t>
            </w:r>
            <w:r>
              <w:rPr>
                <w:noProof/>
                <w:webHidden/>
              </w:rPr>
              <w:tab/>
            </w:r>
            <w:r>
              <w:rPr>
                <w:noProof/>
                <w:webHidden/>
              </w:rPr>
              <w:fldChar w:fldCharType="begin"/>
            </w:r>
            <w:r>
              <w:rPr>
                <w:noProof/>
                <w:webHidden/>
              </w:rPr>
              <w:instrText xml:space="preserve"> PAGEREF _Toc1029150 \h </w:instrText>
            </w:r>
            <w:r>
              <w:rPr>
                <w:noProof/>
                <w:webHidden/>
              </w:rPr>
            </w:r>
            <w:r>
              <w:rPr>
                <w:noProof/>
                <w:webHidden/>
              </w:rPr>
              <w:fldChar w:fldCharType="separate"/>
            </w:r>
            <w:r>
              <w:rPr>
                <w:noProof/>
                <w:webHidden/>
              </w:rPr>
              <w:t>11</w:t>
            </w:r>
            <w:r>
              <w:rPr>
                <w:noProof/>
                <w:webHidden/>
              </w:rPr>
              <w:fldChar w:fldCharType="end"/>
            </w:r>
          </w:hyperlink>
        </w:p>
        <w:p w14:paraId="7AD5D364" w14:textId="5F40E656" w:rsidR="00F53FFF" w:rsidRDefault="00F53FFF">
          <w:pPr>
            <w:pStyle w:val="TOC2"/>
            <w:tabs>
              <w:tab w:val="right" w:leader="dot" w:pos="9350"/>
            </w:tabs>
            <w:rPr>
              <w:rFonts w:eastAsiaTheme="minorEastAsia"/>
              <w:noProof/>
            </w:rPr>
          </w:pPr>
          <w:hyperlink w:anchor="_Toc1029151" w:history="1">
            <w:r w:rsidRPr="00707354">
              <w:rPr>
                <w:rStyle w:val="Hyperlink"/>
                <w:noProof/>
              </w:rPr>
              <w:t>Specifications</w:t>
            </w:r>
            <w:r>
              <w:rPr>
                <w:noProof/>
                <w:webHidden/>
              </w:rPr>
              <w:tab/>
            </w:r>
            <w:r>
              <w:rPr>
                <w:noProof/>
                <w:webHidden/>
              </w:rPr>
              <w:fldChar w:fldCharType="begin"/>
            </w:r>
            <w:r>
              <w:rPr>
                <w:noProof/>
                <w:webHidden/>
              </w:rPr>
              <w:instrText xml:space="preserve"> PAGEREF _Toc1029151 \h </w:instrText>
            </w:r>
            <w:r>
              <w:rPr>
                <w:noProof/>
                <w:webHidden/>
              </w:rPr>
            </w:r>
            <w:r>
              <w:rPr>
                <w:noProof/>
                <w:webHidden/>
              </w:rPr>
              <w:fldChar w:fldCharType="separate"/>
            </w:r>
            <w:r>
              <w:rPr>
                <w:noProof/>
                <w:webHidden/>
              </w:rPr>
              <w:t>11</w:t>
            </w:r>
            <w:r>
              <w:rPr>
                <w:noProof/>
                <w:webHidden/>
              </w:rPr>
              <w:fldChar w:fldCharType="end"/>
            </w:r>
          </w:hyperlink>
        </w:p>
        <w:p w14:paraId="781BA6D3" w14:textId="0A6DD184" w:rsidR="00F53FFF" w:rsidRDefault="00F53FFF">
          <w:pPr>
            <w:pStyle w:val="TOC2"/>
            <w:tabs>
              <w:tab w:val="right" w:leader="dot" w:pos="9350"/>
            </w:tabs>
            <w:rPr>
              <w:rFonts w:eastAsiaTheme="minorEastAsia"/>
              <w:noProof/>
            </w:rPr>
          </w:pPr>
          <w:hyperlink w:anchor="_Toc1029152" w:history="1">
            <w:r w:rsidRPr="00707354">
              <w:rPr>
                <w:rStyle w:val="Hyperlink"/>
                <w:noProof/>
              </w:rPr>
              <w:t>Descriptive Format</w:t>
            </w:r>
            <w:r>
              <w:rPr>
                <w:noProof/>
                <w:webHidden/>
              </w:rPr>
              <w:tab/>
            </w:r>
            <w:r>
              <w:rPr>
                <w:noProof/>
                <w:webHidden/>
              </w:rPr>
              <w:fldChar w:fldCharType="begin"/>
            </w:r>
            <w:r>
              <w:rPr>
                <w:noProof/>
                <w:webHidden/>
              </w:rPr>
              <w:instrText xml:space="preserve"> PAGEREF _Toc1029152 \h </w:instrText>
            </w:r>
            <w:r>
              <w:rPr>
                <w:noProof/>
                <w:webHidden/>
              </w:rPr>
            </w:r>
            <w:r>
              <w:rPr>
                <w:noProof/>
                <w:webHidden/>
              </w:rPr>
              <w:fldChar w:fldCharType="separate"/>
            </w:r>
            <w:r>
              <w:rPr>
                <w:noProof/>
                <w:webHidden/>
              </w:rPr>
              <w:t>11</w:t>
            </w:r>
            <w:r>
              <w:rPr>
                <w:noProof/>
                <w:webHidden/>
              </w:rPr>
              <w:fldChar w:fldCharType="end"/>
            </w:r>
          </w:hyperlink>
        </w:p>
        <w:p w14:paraId="57DBE476" w14:textId="5D540421" w:rsidR="00F53FFF" w:rsidRDefault="00F53FFF">
          <w:pPr>
            <w:pStyle w:val="TOC2"/>
            <w:tabs>
              <w:tab w:val="right" w:leader="dot" w:pos="9350"/>
            </w:tabs>
            <w:rPr>
              <w:rFonts w:eastAsiaTheme="minorEastAsia"/>
              <w:noProof/>
            </w:rPr>
          </w:pPr>
          <w:hyperlink w:anchor="_Toc1029153" w:history="1">
            <w:r w:rsidRPr="00707354">
              <w:rPr>
                <w:rStyle w:val="Hyperlink"/>
                <w:noProof/>
              </w:rPr>
              <w:t>Specifications Based on Brand Names</w:t>
            </w:r>
            <w:r>
              <w:rPr>
                <w:noProof/>
                <w:webHidden/>
              </w:rPr>
              <w:tab/>
            </w:r>
            <w:r>
              <w:rPr>
                <w:noProof/>
                <w:webHidden/>
              </w:rPr>
              <w:fldChar w:fldCharType="begin"/>
            </w:r>
            <w:r>
              <w:rPr>
                <w:noProof/>
                <w:webHidden/>
              </w:rPr>
              <w:instrText xml:space="preserve"> PAGEREF _Toc1029153 \h </w:instrText>
            </w:r>
            <w:r>
              <w:rPr>
                <w:noProof/>
                <w:webHidden/>
              </w:rPr>
            </w:r>
            <w:r>
              <w:rPr>
                <w:noProof/>
                <w:webHidden/>
              </w:rPr>
              <w:fldChar w:fldCharType="separate"/>
            </w:r>
            <w:r>
              <w:rPr>
                <w:noProof/>
                <w:webHidden/>
              </w:rPr>
              <w:t>12</w:t>
            </w:r>
            <w:r>
              <w:rPr>
                <w:noProof/>
                <w:webHidden/>
              </w:rPr>
              <w:fldChar w:fldCharType="end"/>
            </w:r>
          </w:hyperlink>
        </w:p>
        <w:p w14:paraId="29D86DCB" w14:textId="67044145" w:rsidR="00F53FFF" w:rsidRDefault="00F53FFF">
          <w:pPr>
            <w:pStyle w:val="TOC2"/>
            <w:tabs>
              <w:tab w:val="right" w:leader="dot" w:pos="9350"/>
            </w:tabs>
            <w:rPr>
              <w:rFonts w:eastAsiaTheme="minorEastAsia"/>
              <w:noProof/>
            </w:rPr>
          </w:pPr>
          <w:hyperlink w:anchor="_Toc1029154" w:history="1">
            <w:r w:rsidRPr="00707354">
              <w:rPr>
                <w:rStyle w:val="Hyperlink"/>
                <w:noProof/>
              </w:rPr>
              <w:t>Unduly Restrictive (Lockout) Specifications</w:t>
            </w:r>
            <w:r>
              <w:rPr>
                <w:noProof/>
                <w:webHidden/>
              </w:rPr>
              <w:tab/>
            </w:r>
            <w:r>
              <w:rPr>
                <w:noProof/>
                <w:webHidden/>
              </w:rPr>
              <w:fldChar w:fldCharType="begin"/>
            </w:r>
            <w:r>
              <w:rPr>
                <w:noProof/>
                <w:webHidden/>
              </w:rPr>
              <w:instrText xml:space="preserve"> PAGEREF _Toc1029154 \h </w:instrText>
            </w:r>
            <w:r>
              <w:rPr>
                <w:noProof/>
                <w:webHidden/>
              </w:rPr>
            </w:r>
            <w:r>
              <w:rPr>
                <w:noProof/>
                <w:webHidden/>
              </w:rPr>
              <w:fldChar w:fldCharType="separate"/>
            </w:r>
            <w:r>
              <w:rPr>
                <w:noProof/>
                <w:webHidden/>
              </w:rPr>
              <w:t>12</w:t>
            </w:r>
            <w:r>
              <w:rPr>
                <w:noProof/>
                <w:webHidden/>
              </w:rPr>
              <w:fldChar w:fldCharType="end"/>
            </w:r>
          </w:hyperlink>
        </w:p>
        <w:p w14:paraId="6EF8BFF0" w14:textId="3E6EB7AA" w:rsidR="00F53FFF" w:rsidRDefault="00F53FFF">
          <w:pPr>
            <w:pStyle w:val="TOC2"/>
            <w:tabs>
              <w:tab w:val="right" w:leader="dot" w:pos="9350"/>
            </w:tabs>
            <w:rPr>
              <w:rFonts w:eastAsiaTheme="minorEastAsia"/>
              <w:noProof/>
            </w:rPr>
          </w:pPr>
          <w:hyperlink w:anchor="_Toc1029155" w:history="1">
            <w:r w:rsidRPr="00707354">
              <w:rPr>
                <w:rStyle w:val="Hyperlink"/>
                <w:noProof/>
              </w:rPr>
              <w:t>Specification Writing Guidelines</w:t>
            </w:r>
            <w:r>
              <w:rPr>
                <w:noProof/>
                <w:webHidden/>
              </w:rPr>
              <w:tab/>
            </w:r>
            <w:r>
              <w:rPr>
                <w:noProof/>
                <w:webHidden/>
              </w:rPr>
              <w:fldChar w:fldCharType="begin"/>
            </w:r>
            <w:r>
              <w:rPr>
                <w:noProof/>
                <w:webHidden/>
              </w:rPr>
              <w:instrText xml:space="preserve"> PAGEREF _Toc1029155 \h </w:instrText>
            </w:r>
            <w:r>
              <w:rPr>
                <w:noProof/>
                <w:webHidden/>
              </w:rPr>
            </w:r>
            <w:r>
              <w:rPr>
                <w:noProof/>
                <w:webHidden/>
              </w:rPr>
              <w:fldChar w:fldCharType="separate"/>
            </w:r>
            <w:r>
              <w:rPr>
                <w:noProof/>
                <w:webHidden/>
              </w:rPr>
              <w:t>13</w:t>
            </w:r>
            <w:r>
              <w:rPr>
                <w:noProof/>
                <w:webHidden/>
              </w:rPr>
              <w:fldChar w:fldCharType="end"/>
            </w:r>
          </w:hyperlink>
        </w:p>
        <w:p w14:paraId="57E8470F" w14:textId="42168D1F" w:rsidR="00F53FFF" w:rsidRDefault="00F53FFF">
          <w:pPr>
            <w:pStyle w:val="TOC1"/>
            <w:tabs>
              <w:tab w:val="right" w:leader="dot" w:pos="9350"/>
            </w:tabs>
            <w:rPr>
              <w:rFonts w:eastAsiaTheme="minorEastAsia"/>
              <w:noProof/>
            </w:rPr>
          </w:pPr>
          <w:hyperlink w:anchor="_Toc1029156" w:history="1">
            <w:r w:rsidRPr="00707354">
              <w:rPr>
                <w:rStyle w:val="Hyperlink"/>
                <w:b/>
                <w:noProof/>
              </w:rPr>
              <w:t>RFP Evaluation Committee</w:t>
            </w:r>
            <w:r>
              <w:rPr>
                <w:noProof/>
                <w:webHidden/>
              </w:rPr>
              <w:tab/>
            </w:r>
            <w:r>
              <w:rPr>
                <w:noProof/>
                <w:webHidden/>
              </w:rPr>
              <w:fldChar w:fldCharType="begin"/>
            </w:r>
            <w:r>
              <w:rPr>
                <w:noProof/>
                <w:webHidden/>
              </w:rPr>
              <w:instrText xml:space="preserve"> PAGEREF _Toc1029156 \h </w:instrText>
            </w:r>
            <w:r>
              <w:rPr>
                <w:noProof/>
                <w:webHidden/>
              </w:rPr>
            </w:r>
            <w:r>
              <w:rPr>
                <w:noProof/>
                <w:webHidden/>
              </w:rPr>
              <w:fldChar w:fldCharType="separate"/>
            </w:r>
            <w:r>
              <w:rPr>
                <w:noProof/>
                <w:webHidden/>
              </w:rPr>
              <w:t>18</w:t>
            </w:r>
            <w:r>
              <w:rPr>
                <w:noProof/>
                <w:webHidden/>
              </w:rPr>
              <w:fldChar w:fldCharType="end"/>
            </w:r>
          </w:hyperlink>
        </w:p>
        <w:p w14:paraId="04FAE172" w14:textId="4B3CC63C" w:rsidR="00F53FFF" w:rsidRDefault="00F53FFF">
          <w:pPr>
            <w:pStyle w:val="TOC2"/>
            <w:tabs>
              <w:tab w:val="right" w:leader="dot" w:pos="9350"/>
            </w:tabs>
            <w:rPr>
              <w:rFonts w:eastAsiaTheme="minorEastAsia"/>
              <w:noProof/>
            </w:rPr>
          </w:pPr>
          <w:hyperlink w:anchor="_Toc1029157" w:history="1">
            <w:r w:rsidRPr="00707354">
              <w:rPr>
                <w:rStyle w:val="Hyperlink"/>
                <w:noProof/>
              </w:rPr>
              <w:t>Friend of the University</w:t>
            </w:r>
            <w:r>
              <w:rPr>
                <w:noProof/>
                <w:webHidden/>
              </w:rPr>
              <w:tab/>
            </w:r>
            <w:r>
              <w:rPr>
                <w:noProof/>
                <w:webHidden/>
              </w:rPr>
              <w:fldChar w:fldCharType="begin"/>
            </w:r>
            <w:r>
              <w:rPr>
                <w:noProof/>
                <w:webHidden/>
              </w:rPr>
              <w:instrText xml:space="preserve"> PAGEREF _Toc1029157 \h </w:instrText>
            </w:r>
            <w:r>
              <w:rPr>
                <w:noProof/>
                <w:webHidden/>
              </w:rPr>
            </w:r>
            <w:r>
              <w:rPr>
                <w:noProof/>
                <w:webHidden/>
              </w:rPr>
              <w:fldChar w:fldCharType="separate"/>
            </w:r>
            <w:r>
              <w:rPr>
                <w:noProof/>
                <w:webHidden/>
              </w:rPr>
              <w:t>19</w:t>
            </w:r>
            <w:r>
              <w:rPr>
                <w:noProof/>
                <w:webHidden/>
              </w:rPr>
              <w:fldChar w:fldCharType="end"/>
            </w:r>
          </w:hyperlink>
        </w:p>
        <w:p w14:paraId="27A78179" w14:textId="1D4402FB" w:rsidR="00F53FFF" w:rsidRDefault="00F53FFF">
          <w:pPr>
            <w:pStyle w:val="TOC1"/>
            <w:tabs>
              <w:tab w:val="right" w:leader="dot" w:pos="9350"/>
            </w:tabs>
            <w:rPr>
              <w:rFonts w:eastAsiaTheme="minorEastAsia"/>
              <w:noProof/>
            </w:rPr>
          </w:pPr>
          <w:hyperlink w:anchor="_Toc1029158" w:history="1">
            <w:r w:rsidRPr="00707354">
              <w:rPr>
                <w:rStyle w:val="Hyperlink"/>
                <w:b/>
                <w:noProof/>
              </w:rPr>
              <w:t>Resulting Purchase Order</w:t>
            </w:r>
            <w:r>
              <w:rPr>
                <w:noProof/>
                <w:webHidden/>
              </w:rPr>
              <w:tab/>
            </w:r>
            <w:r>
              <w:rPr>
                <w:noProof/>
                <w:webHidden/>
              </w:rPr>
              <w:fldChar w:fldCharType="begin"/>
            </w:r>
            <w:r>
              <w:rPr>
                <w:noProof/>
                <w:webHidden/>
              </w:rPr>
              <w:instrText xml:space="preserve"> PAGEREF _Toc1029158 \h </w:instrText>
            </w:r>
            <w:r>
              <w:rPr>
                <w:noProof/>
                <w:webHidden/>
              </w:rPr>
            </w:r>
            <w:r>
              <w:rPr>
                <w:noProof/>
                <w:webHidden/>
              </w:rPr>
              <w:fldChar w:fldCharType="separate"/>
            </w:r>
            <w:r>
              <w:rPr>
                <w:noProof/>
                <w:webHidden/>
              </w:rPr>
              <w:t>19</w:t>
            </w:r>
            <w:r>
              <w:rPr>
                <w:noProof/>
                <w:webHidden/>
              </w:rPr>
              <w:fldChar w:fldCharType="end"/>
            </w:r>
          </w:hyperlink>
        </w:p>
        <w:p w14:paraId="601EB521" w14:textId="31CDE6BD" w:rsidR="00F53FFF" w:rsidRDefault="00F53FFF">
          <w:pPr>
            <w:pStyle w:val="TOC2"/>
            <w:tabs>
              <w:tab w:val="right" w:leader="dot" w:pos="9350"/>
            </w:tabs>
            <w:rPr>
              <w:rFonts w:eastAsiaTheme="minorEastAsia"/>
              <w:noProof/>
            </w:rPr>
          </w:pPr>
          <w:hyperlink w:anchor="_Toc1029159" w:history="1">
            <w:r w:rsidRPr="00707354">
              <w:rPr>
                <w:rStyle w:val="Hyperlink"/>
                <w:noProof/>
              </w:rPr>
              <w:t>Statement of Award</w:t>
            </w:r>
            <w:r>
              <w:rPr>
                <w:noProof/>
                <w:webHidden/>
              </w:rPr>
              <w:tab/>
            </w:r>
            <w:r>
              <w:rPr>
                <w:noProof/>
                <w:webHidden/>
              </w:rPr>
              <w:fldChar w:fldCharType="begin"/>
            </w:r>
            <w:r>
              <w:rPr>
                <w:noProof/>
                <w:webHidden/>
              </w:rPr>
              <w:instrText xml:space="preserve"> PAGEREF _Toc1029159 \h </w:instrText>
            </w:r>
            <w:r>
              <w:rPr>
                <w:noProof/>
                <w:webHidden/>
              </w:rPr>
            </w:r>
            <w:r>
              <w:rPr>
                <w:noProof/>
                <w:webHidden/>
              </w:rPr>
              <w:fldChar w:fldCharType="separate"/>
            </w:r>
            <w:r>
              <w:rPr>
                <w:noProof/>
                <w:webHidden/>
              </w:rPr>
              <w:t>19</w:t>
            </w:r>
            <w:r>
              <w:rPr>
                <w:noProof/>
                <w:webHidden/>
              </w:rPr>
              <w:fldChar w:fldCharType="end"/>
            </w:r>
          </w:hyperlink>
        </w:p>
        <w:p w14:paraId="15179958" w14:textId="4444E4AB" w:rsidR="00F53FFF" w:rsidRDefault="00F53FFF">
          <w:pPr>
            <w:pStyle w:val="TOC2"/>
            <w:tabs>
              <w:tab w:val="right" w:leader="dot" w:pos="9350"/>
            </w:tabs>
            <w:rPr>
              <w:rFonts w:eastAsiaTheme="minorEastAsia"/>
              <w:noProof/>
            </w:rPr>
          </w:pPr>
          <w:hyperlink w:anchor="_Toc1029160" w:history="1">
            <w:r w:rsidRPr="00707354">
              <w:rPr>
                <w:rStyle w:val="Hyperlink"/>
                <w:noProof/>
              </w:rPr>
              <w:t>Reason for Cancellation</w:t>
            </w:r>
            <w:r>
              <w:rPr>
                <w:noProof/>
                <w:webHidden/>
              </w:rPr>
              <w:tab/>
            </w:r>
            <w:r>
              <w:rPr>
                <w:noProof/>
                <w:webHidden/>
              </w:rPr>
              <w:fldChar w:fldCharType="begin"/>
            </w:r>
            <w:r>
              <w:rPr>
                <w:noProof/>
                <w:webHidden/>
              </w:rPr>
              <w:instrText xml:space="preserve"> PAGEREF _Toc1029160 \h </w:instrText>
            </w:r>
            <w:r>
              <w:rPr>
                <w:noProof/>
                <w:webHidden/>
              </w:rPr>
            </w:r>
            <w:r>
              <w:rPr>
                <w:noProof/>
                <w:webHidden/>
              </w:rPr>
              <w:fldChar w:fldCharType="separate"/>
            </w:r>
            <w:r>
              <w:rPr>
                <w:noProof/>
                <w:webHidden/>
              </w:rPr>
              <w:t>19</w:t>
            </w:r>
            <w:r>
              <w:rPr>
                <w:noProof/>
                <w:webHidden/>
              </w:rPr>
              <w:fldChar w:fldCharType="end"/>
            </w:r>
          </w:hyperlink>
        </w:p>
        <w:p w14:paraId="45627D17" w14:textId="08AF404B" w:rsidR="00F53FFF" w:rsidRDefault="00F53FFF">
          <w:pPr>
            <w:pStyle w:val="TOC2"/>
            <w:tabs>
              <w:tab w:val="right" w:leader="dot" w:pos="9350"/>
            </w:tabs>
            <w:rPr>
              <w:rFonts w:eastAsiaTheme="minorEastAsia"/>
              <w:noProof/>
            </w:rPr>
          </w:pPr>
          <w:hyperlink w:anchor="_Toc1029161" w:history="1">
            <w:r w:rsidRPr="00707354">
              <w:rPr>
                <w:rStyle w:val="Hyperlink"/>
                <w:noProof/>
              </w:rPr>
              <w:t>ESM Procurement Only field</w:t>
            </w:r>
            <w:r>
              <w:rPr>
                <w:noProof/>
                <w:webHidden/>
              </w:rPr>
              <w:tab/>
            </w:r>
            <w:r>
              <w:rPr>
                <w:noProof/>
                <w:webHidden/>
              </w:rPr>
              <w:fldChar w:fldCharType="begin"/>
            </w:r>
            <w:r>
              <w:rPr>
                <w:noProof/>
                <w:webHidden/>
              </w:rPr>
              <w:instrText xml:space="preserve"> PAGEREF _Toc1029161 \h </w:instrText>
            </w:r>
            <w:r>
              <w:rPr>
                <w:noProof/>
                <w:webHidden/>
              </w:rPr>
            </w:r>
            <w:r>
              <w:rPr>
                <w:noProof/>
                <w:webHidden/>
              </w:rPr>
              <w:fldChar w:fldCharType="separate"/>
            </w:r>
            <w:r>
              <w:rPr>
                <w:noProof/>
                <w:webHidden/>
              </w:rPr>
              <w:t>20</w:t>
            </w:r>
            <w:r>
              <w:rPr>
                <w:noProof/>
                <w:webHidden/>
              </w:rPr>
              <w:fldChar w:fldCharType="end"/>
            </w:r>
          </w:hyperlink>
        </w:p>
        <w:p w14:paraId="6E65B711" w14:textId="678880BE" w:rsidR="00F53FFF" w:rsidRDefault="00F53FFF">
          <w:pPr>
            <w:pStyle w:val="TOC2"/>
            <w:tabs>
              <w:tab w:val="right" w:leader="dot" w:pos="9350"/>
            </w:tabs>
            <w:rPr>
              <w:rFonts w:eastAsiaTheme="minorEastAsia"/>
              <w:noProof/>
            </w:rPr>
          </w:pPr>
          <w:hyperlink w:anchor="_Toc1029162" w:history="1">
            <w:r w:rsidRPr="00707354">
              <w:rPr>
                <w:rStyle w:val="Hyperlink"/>
                <w:noProof/>
              </w:rPr>
              <w:t>IRIS PO</w:t>
            </w:r>
            <w:r>
              <w:rPr>
                <w:noProof/>
                <w:webHidden/>
              </w:rPr>
              <w:tab/>
            </w:r>
            <w:r>
              <w:rPr>
                <w:noProof/>
                <w:webHidden/>
              </w:rPr>
              <w:fldChar w:fldCharType="begin"/>
            </w:r>
            <w:r>
              <w:rPr>
                <w:noProof/>
                <w:webHidden/>
              </w:rPr>
              <w:instrText xml:space="preserve"> PAGEREF _Toc1029162 \h </w:instrText>
            </w:r>
            <w:r>
              <w:rPr>
                <w:noProof/>
                <w:webHidden/>
              </w:rPr>
            </w:r>
            <w:r>
              <w:rPr>
                <w:noProof/>
                <w:webHidden/>
              </w:rPr>
              <w:fldChar w:fldCharType="separate"/>
            </w:r>
            <w:r>
              <w:rPr>
                <w:noProof/>
                <w:webHidden/>
              </w:rPr>
              <w:t>21</w:t>
            </w:r>
            <w:r>
              <w:rPr>
                <w:noProof/>
                <w:webHidden/>
              </w:rPr>
              <w:fldChar w:fldCharType="end"/>
            </w:r>
          </w:hyperlink>
        </w:p>
        <w:p w14:paraId="49A35C88" w14:textId="5B7A090E" w:rsidR="00727C0E" w:rsidRDefault="00727C0E">
          <w:r>
            <w:rPr>
              <w:b/>
              <w:bCs/>
              <w:noProof/>
            </w:rPr>
            <w:fldChar w:fldCharType="end"/>
          </w:r>
        </w:p>
      </w:sdtContent>
    </w:sdt>
    <w:p w14:paraId="4D941156" w14:textId="77777777" w:rsidR="00727C0E" w:rsidRDefault="00727C0E">
      <w:pPr>
        <w:rPr>
          <w:rFonts w:asciiTheme="majorHAnsi" w:eastAsiaTheme="majorEastAsia" w:hAnsiTheme="majorHAnsi" w:cstheme="majorBidi"/>
          <w:b/>
          <w:color w:val="2E74B5" w:themeColor="accent1" w:themeShade="BF"/>
          <w:sz w:val="32"/>
          <w:szCs w:val="32"/>
        </w:rPr>
      </w:pPr>
      <w:r>
        <w:rPr>
          <w:b/>
        </w:rPr>
        <w:br w:type="page"/>
      </w:r>
    </w:p>
    <w:p w14:paraId="40B36DC9" w14:textId="0B4ABF28" w:rsidR="001D2585" w:rsidRDefault="001D2585" w:rsidP="001D2585">
      <w:pPr>
        <w:pStyle w:val="Heading1"/>
        <w:rPr>
          <w:b/>
        </w:rPr>
      </w:pPr>
      <w:bookmarkStart w:id="0" w:name="_Toc1029136"/>
      <w:r>
        <w:rPr>
          <w:b/>
        </w:rPr>
        <w:lastRenderedPageBreak/>
        <w:t>Procurement Methods</w:t>
      </w:r>
      <w:bookmarkEnd w:id="0"/>
    </w:p>
    <w:p w14:paraId="6E5AA1AE" w14:textId="77777777" w:rsidR="00A306F3" w:rsidRPr="00A306F3" w:rsidRDefault="00A306F3" w:rsidP="00A306F3"/>
    <w:p w14:paraId="3E879142" w14:textId="77777777" w:rsidR="001D2585" w:rsidRPr="00AD6C56" w:rsidRDefault="001D2585" w:rsidP="00A306F3">
      <w:pPr>
        <w:pStyle w:val="Heading2"/>
      </w:pPr>
      <w:bookmarkStart w:id="1" w:name="_Toc1029137"/>
      <w:r w:rsidRPr="00AD6C56">
        <w:rPr>
          <w:u w:val="single"/>
        </w:rPr>
        <w:t>Small Purchases</w:t>
      </w:r>
      <w:r w:rsidRPr="00AD6C56">
        <w:t xml:space="preserve"> (under $10,000)</w:t>
      </w:r>
      <w:bookmarkEnd w:id="1"/>
    </w:p>
    <w:p w14:paraId="71DC77A0" w14:textId="77777777" w:rsidR="001D2585" w:rsidRPr="00AD6C56" w:rsidRDefault="001D2585" w:rsidP="001D2585">
      <w:pPr>
        <w:pStyle w:val="NoSpacing"/>
        <w:ind w:left="720"/>
      </w:pPr>
    </w:p>
    <w:p w14:paraId="31E62F7C" w14:textId="77777777" w:rsidR="001D2585" w:rsidRPr="00AD6C56" w:rsidRDefault="001D2585" w:rsidP="001D2585">
      <w:pPr>
        <w:pStyle w:val="NoSpacing"/>
        <w:ind w:left="720"/>
      </w:pPr>
      <w:r w:rsidRPr="00AD6C56">
        <w:t>Departments may purchase goods or services valued at less than $10,000 without the approval of the purchasing office.  Purchases to one vendor are limited to $9,999.99 per calendar year.  If a department anticipates spending $10,000 or more with one vendor in one calendar year, the department should contact purchasing by initiating a purchase requisition so a competitive process may be used.</w:t>
      </w:r>
    </w:p>
    <w:p w14:paraId="66B87359" w14:textId="77777777" w:rsidR="001D2585" w:rsidRPr="00AD6C56" w:rsidRDefault="001D2585" w:rsidP="001D2585">
      <w:pPr>
        <w:pStyle w:val="NoSpacing"/>
        <w:ind w:left="2160"/>
      </w:pPr>
    </w:p>
    <w:p w14:paraId="4D2E0C3A" w14:textId="77777777" w:rsidR="001D2585" w:rsidRPr="00AD6C56" w:rsidRDefault="001D2585" w:rsidP="00A306F3">
      <w:pPr>
        <w:pStyle w:val="Heading2"/>
      </w:pPr>
      <w:bookmarkStart w:id="2" w:name="_Toc1029138"/>
      <w:r w:rsidRPr="00AD6C56">
        <w:rPr>
          <w:u w:val="single"/>
        </w:rPr>
        <w:t>Informal Bids</w:t>
      </w:r>
      <w:r w:rsidRPr="00AD6C56">
        <w:t xml:space="preserve"> (between $10,000 and $49,999)</w:t>
      </w:r>
      <w:bookmarkEnd w:id="2"/>
    </w:p>
    <w:p w14:paraId="7A97E050" w14:textId="77777777" w:rsidR="001D2585" w:rsidRPr="00AD6C56" w:rsidRDefault="001D2585" w:rsidP="001D2585">
      <w:pPr>
        <w:pStyle w:val="NoSpacing"/>
      </w:pPr>
    </w:p>
    <w:p w14:paraId="2F8555B3" w14:textId="77777777" w:rsidR="001D2585" w:rsidRPr="00AD6C56" w:rsidRDefault="001D2585" w:rsidP="001D2585">
      <w:pPr>
        <w:pStyle w:val="NoSpacing"/>
        <w:ind w:left="720"/>
      </w:pPr>
      <w:r w:rsidRPr="00AD6C56">
        <w:t xml:space="preserve">All purchase orders between $10,000 and $49,999 will be awarded by the Purchasing Department. The award will be based on the solicitation of competitive price quotations from at least three sources, unless the purchase is exempt from the bidding requirements as noted above. These solicitations are not sealed and the Purchasing Department may use short deadlines to expedite the procurement. Documentation for bids will be maintained in the Purchasing Department. </w:t>
      </w:r>
    </w:p>
    <w:p w14:paraId="29357897" w14:textId="64DCE11C" w:rsidR="001D2585" w:rsidRDefault="001D2585" w:rsidP="001D2585">
      <w:pPr>
        <w:spacing w:before="100" w:beforeAutospacing="1" w:after="100" w:afterAutospacing="1" w:line="240" w:lineRule="auto"/>
        <w:ind w:left="720" w:right="750"/>
        <w:rPr>
          <w:i/>
        </w:rPr>
      </w:pPr>
      <w:r w:rsidRPr="00AD6C56">
        <w:rPr>
          <w:i/>
        </w:rPr>
        <w:t>Currently, informal bidding is restrict</w:t>
      </w:r>
      <w:r w:rsidR="0065512C">
        <w:rPr>
          <w:i/>
        </w:rPr>
        <w:t xml:space="preserve">ed to the UT System Offices, </w:t>
      </w:r>
      <w:r w:rsidRPr="00AD6C56">
        <w:rPr>
          <w:i/>
        </w:rPr>
        <w:t xml:space="preserve">Ag Research, College of Veterinary Medicine, and UT Extension (excluding CASNR). </w:t>
      </w:r>
      <w:r w:rsidR="00260E0C">
        <w:rPr>
          <w:i/>
        </w:rPr>
        <w:t xml:space="preserve"> Facilities Services ($25,000 only), </w:t>
      </w:r>
      <w:r w:rsidR="002C16B9">
        <w:rPr>
          <w:i/>
        </w:rPr>
        <w:t>Conferences, O</w:t>
      </w:r>
      <w:r w:rsidR="00887A03">
        <w:rPr>
          <w:i/>
        </w:rPr>
        <w:t>IT, Housing, College of Law,</w:t>
      </w:r>
      <w:r w:rsidR="002C16B9">
        <w:rPr>
          <w:i/>
        </w:rPr>
        <w:t xml:space="preserve"> Civil &amp; Environmental Engineering</w:t>
      </w:r>
      <w:r w:rsidR="00887A03">
        <w:rPr>
          <w:i/>
        </w:rPr>
        <w:t>, and Athletics Facilities Services</w:t>
      </w:r>
      <w:r w:rsidR="002C16B9">
        <w:rPr>
          <w:i/>
        </w:rPr>
        <w:t xml:space="preserve">. </w:t>
      </w:r>
      <w:r w:rsidRPr="00AD6C56">
        <w:rPr>
          <w:i/>
        </w:rPr>
        <w:t xml:space="preserve"> Any</w:t>
      </w:r>
      <w:r w:rsidR="00260E0C">
        <w:rPr>
          <w:i/>
        </w:rPr>
        <w:t xml:space="preserve"> other</w:t>
      </w:r>
      <w:r w:rsidRPr="00AD6C56">
        <w:rPr>
          <w:i/>
        </w:rPr>
        <w:t xml:space="preserve"> UT Knoxville department must first seek approval for informal purchasing from </w:t>
      </w:r>
      <w:r w:rsidR="00B758F4">
        <w:rPr>
          <w:i/>
        </w:rPr>
        <w:t>the Knoxville CBO office.</w:t>
      </w:r>
    </w:p>
    <w:p w14:paraId="035FF40E" w14:textId="77777777" w:rsidR="001D2585" w:rsidRPr="0013125D" w:rsidRDefault="001D2585" w:rsidP="001D2585">
      <w:pPr>
        <w:spacing w:before="100" w:beforeAutospacing="1" w:after="100" w:afterAutospacing="1" w:line="240" w:lineRule="auto"/>
        <w:ind w:left="720" w:right="750"/>
      </w:pPr>
      <w:r>
        <w:rPr>
          <w:i/>
        </w:rPr>
        <w:t>See UTK’s supplemental policy at:</w:t>
      </w:r>
      <w:r w:rsidRPr="0013125D">
        <w:t xml:space="preserve"> </w:t>
      </w:r>
      <w:hyperlink r:id="rId8" w:history="1">
        <w:r w:rsidRPr="0013125D">
          <w:rPr>
            <w:rStyle w:val="Hyperlink"/>
          </w:rPr>
          <w:t>http://budget.utk.edu/purchasing-bidding-requirements-fiscal-policy-fi0410/</w:t>
        </w:r>
      </w:hyperlink>
    </w:p>
    <w:p w14:paraId="13225D3C" w14:textId="77777777" w:rsidR="001D2585" w:rsidRPr="00AD6C56" w:rsidRDefault="001D2585" w:rsidP="001D2585">
      <w:pPr>
        <w:spacing w:before="100" w:beforeAutospacing="1" w:after="100" w:afterAutospacing="1" w:line="240" w:lineRule="auto"/>
        <w:ind w:left="720" w:right="750"/>
      </w:pPr>
      <w:r w:rsidRPr="00AD6C56">
        <w:t xml:space="preserve">To expedite these purchases, departments are encouraged to solicit the three bids from vendors and attach them to the purchasing requisition. The purchasing requisition must be prepared in accordance with the requisition process outlined below. Purchasing will review the department's submission and make the award; request additional information from the department; or solicit additional vendors. Awards to vendors other than the low bidder must be approved by the purchasing department and the business officer and written justification must be maintained in the purchasing department. Furthermore, a seven-day protest period must be provided before the purchase order can be issued, if the award is not issued to the low bidder. </w:t>
      </w:r>
    </w:p>
    <w:p w14:paraId="285F775A" w14:textId="77777777" w:rsidR="001D2585" w:rsidRPr="00AD6C56" w:rsidRDefault="001D2585" w:rsidP="001D2585">
      <w:pPr>
        <w:pStyle w:val="ListParagraph"/>
        <w:numPr>
          <w:ilvl w:val="0"/>
          <w:numId w:val="2"/>
        </w:numPr>
        <w:spacing w:before="100" w:beforeAutospacing="1" w:after="100" w:afterAutospacing="1" w:line="240" w:lineRule="auto"/>
        <w:ind w:right="750"/>
      </w:pPr>
      <w:r w:rsidRPr="00AD6C56">
        <w:t>Departments may not solicit bids for services that require a contractor's license, insurance, or performance bonds. When obtaining bids, departments must do the following:</w:t>
      </w:r>
    </w:p>
    <w:p w14:paraId="71728624" w14:textId="77777777" w:rsidR="001D2585" w:rsidRPr="00AD6C56" w:rsidRDefault="001D2585" w:rsidP="001D2585">
      <w:pPr>
        <w:pStyle w:val="ListParagraph"/>
        <w:numPr>
          <w:ilvl w:val="0"/>
          <w:numId w:val="2"/>
        </w:numPr>
        <w:spacing w:before="100" w:beforeAutospacing="1" w:after="100" w:afterAutospacing="1" w:line="240" w:lineRule="auto"/>
        <w:ind w:right="750"/>
      </w:pPr>
      <w:r w:rsidRPr="00AD6C56">
        <w:t>Obtain at least three written vendor responses, including via e-mail, facsimile or a website.</w:t>
      </w:r>
    </w:p>
    <w:p w14:paraId="51911A19" w14:textId="77777777" w:rsidR="001D2585" w:rsidRPr="00AD6C56" w:rsidRDefault="001D2585" w:rsidP="001D2585">
      <w:pPr>
        <w:pStyle w:val="ListParagraph"/>
        <w:numPr>
          <w:ilvl w:val="0"/>
          <w:numId w:val="2"/>
        </w:numPr>
        <w:spacing w:before="100" w:beforeAutospacing="1" w:after="100" w:afterAutospacing="1" w:line="240" w:lineRule="auto"/>
        <w:ind w:right="750"/>
      </w:pPr>
      <w:r w:rsidRPr="00AD6C56">
        <w:t xml:space="preserve">Not have any conflict of interests with any of the vendors submitting bids and no one in the department may accept anything of value from any of the </w:t>
      </w:r>
      <w:r w:rsidRPr="00AD6C56">
        <w:lastRenderedPageBreak/>
        <w:t xml:space="preserve">vendors submitting bids. Accepting items from vendors may result in disciplinary and criminal action. See </w:t>
      </w:r>
      <w:hyperlink r:id="rId9" w:history="1">
        <w:r w:rsidRPr="00AD6C56">
          <w:t xml:space="preserve">FISCAL POLICY FI0125 - Conflict of Interests </w:t>
        </w:r>
      </w:hyperlink>
    </w:p>
    <w:p w14:paraId="46A31736" w14:textId="77777777" w:rsidR="001D2585" w:rsidRPr="00AD6C56" w:rsidRDefault="001D2585" w:rsidP="001D2585">
      <w:pPr>
        <w:pStyle w:val="ListParagraph"/>
        <w:numPr>
          <w:ilvl w:val="0"/>
          <w:numId w:val="2"/>
        </w:numPr>
        <w:spacing w:before="100" w:beforeAutospacing="1" w:after="100" w:afterAutospacing="1" w:line="240" w:lineRule="auto"/>
        <w:ind w:right="750"/>
      </w:pPr>
      <w:r w:rsidRPr="00AD6C56">
        <w:t>Not split transactions or bids to stay below the formal $50,000 bid limit.</w:t>
      </w:r>
    </w:p>
    <w:p w14:paraId="79BE3C32" w14:textId="77777777" w:rsidR="001D2585" w:rsidRPr="00AD6C56" w:rsidRDefault="001D2585" w:rsidP="001D2585">
      <w:pPr>
        <w:pStyle w:val="ListParagraph"/>
        <w:numPr>
          <w:ilvl w:val="0"/>
          <w:numId w:val="2"/>
        </w:numPr>
        <w:spacing w:before="100" w:beforeAutospacing="1" w:after="100" w:afterAutospacing="1" w:line="240" w:lineRule="auto"/>
        <w:ind w:right="750"/>
      </w:pPr>
      <w:r w:rsidRPr="00AD6C56">
        <w:t>Not falsify or manipulate the vendor bid detail.</w:t>
      </w:r>
    </w:p>
    <w:p w14:paraId="1218323E" w14:textId="77777777" w:rsidR="001D2585" w:rsidRPr="00AD6C56" w:rsidRDefault="001D2585" w:rsidP="001D2585">
      <w:pPr>
        <w:pStyle w:val="ListParagraph"/>
        <w:numPr>
          <w:ilvl w:val="0"/>
          <w:numId w:val="2"/>
        </w:numPr>
        <w:spacing w:before="100" w:beforeAutospacing="1" w:after="100" w:afterAutospacing="1" w:line="240" w:lineRule="auto"/>
        <w:ind w:right="750"/>
      </w:pPr>
      <w:r w:rsidRPr="00AD6C56">
        <w:rPr>
          <w:b/>
          <w:bCs/>
        </w:rPr>
        <w:t>MUST NOT</w:t>
      </w:r>
      <w:r w:rsidRPr="00AD6C56">
        <w:t xml:space="preserve"> communicate the results with vendors. Also, they must not notify the vendors</w:t>
      </w:r>
      <w:r w:rsidRPr="00AD6C56">
        <w:rPr>
          <w:rFonts w:ascii="Helvetica" w:hAnsi="Helvetica" w:cs="Helvetica"/>
          <w:color w:val="444444"/>
        </w:rPr>
        <w:t xml:space="preserve"> </w:t>
      </w:r>
      <w:r w:rsidRPr="00AD6C56">
        <w:t>of any award related to the purchase unless permission to do so is granted by purchasing.</w:t>
      </w:r>
    </w:p>
    <w:p w14:paraId="454C338A" w14:textId="77777777" w:rsidR="001D2585" w:rsidRPr="00AD6C56" w:rsidRDefault="001D2585" w:rsidP="001D2585">
      <w:pPr>
        <w:pStyle w:val="ListParagraph"/>
        <w:numPr>
          <w:ilvl w:val="0"/>
          <w:numId w:val="2"/>
        </w:numPr>
        <w:spacing w:before="100" w:beforeAutospacing="1" w:after="100" w:afterAutospacing="1" w:line="240" w:lineRule="auto"/>
        <w:ind w:right="750"/>
      </w:pPr>
      <w:r w:rsidRPr="00AD6C56">
        <w:t>Should consider obtaining bids from vendors who have registered with the Governor's Office of Diversity Business Enterprises. A list of these are available on the</w:t>
      </w:r>
      <w:hyperlink r:id="rId10" w:history="1">
        <w:r w:rsidRPr="00AD6C56">
          <w:t xml:space="preserve"> System Procurement Services' website</w:t>
        </w:r>
      </w:hyperlink>
      <w:r w:rsidRPr="00AD6C56">
        <w:t>.</w:t>
      </w:r>
    </w:p>
    <w:p w14:paraId="176205C2" w14:textId="77777777" w:rsidR="001D2585" w:rsidRPr="00AD6C56" w:rsidRDefault="001D2585" w:rsidP="001D2585">
      <w:pPr>
        <w:pStyle w:val="NoSpacing"/>
        <w:ind w:left="1440" w:firstLine="720"/>
      </w:pPr>
    </w:p>
    <w:p w14:paraId="2683A80A" w14:textId="77777777" w:rsidR="001D2585" w:rsidRPr="00AD6C56" w:rsidRDefault="001D2585" w:rsidP="00A306F3">
      <w:pPr>
        <w:pStyle w:val="Heading2"/>
      </w:pPr>
      <w:bookmarkStart w:id="3" w:name="_Toc1029139"/>
      <w:r w:rsidRPr="00AD6C56">
        <w:rPr>
          <w:u w:val="single"/>
        </w:rPr>
        <w:t>Formal Bids</w:t>
      </w:r>
      <w:r w:rsidRPr="00AD6C56">
        <w:t xml:space="preserve"> ($50,000 and greater)</w:t>
      </w:r>
      <w:bookmarkEnd w:id="3"/>
    </w:p>
    <w:p w14:paraId="23D242D4" w14:textId="77777777" w:rsidR="001D2585" w:rsidRPr="00AD6C56" w:rsidRDefault="001D2585" w:rsidP="001D2585">
      <w:pPr>
        <w:pStyle w:val="NoSpacing"/>
        <w:ind w:left="720" w:firstLine="720"/>
      </w:pPr>
    </w:p>
    <w:p w14:paraId="545A8586" w14:textId="58146F1F" w:rsidR="001D2585" w:rsidRDefault="001D2585" w:rsidP="001D2585">
      <w:pPr>
        <w:pStyle w:val="NoSpacing"/>
        <w:ind w:left="720"/>
      </w:pPr>
      <w:r w:rsidRPr="00AD6C56">
        <w:t>Purchasing will handle all solicitations valued $50,000 and greater and is required to solicit a minimum of 15 bids (or the maximum amount of vendors for the given NIGP code for the good or service being purchased).</w:t>
      </w:r>
    </w:p>
    <w:p w14:paraId="22F7D879" w14:textId="1CED4758" w:rsidR="007E2631" w:rsidRDefault="007E2631" w:rsidP="001D2585">
      <w:pPr>
        <w:pStyle w:val="NoSpacing"/>
        <w:ind w:left="720"/>
      </w:pPr>
    </w:p>
    <w:p w14:paraId="55D6CE4A" w14:textId="0D7FDDE8" w:rsidR="007E2631" w:rsidRDefault="007E2631" w:rsidP="001D2585">
      <w:pPr>
        <w:pStyle w:val="NoSpacing"/>
        <w:ind w:left="720"/>
      </w:pPr>
      <w:r>
        <w:t>All RFPs are considered formal bids; regardless of the dollar value.</w:t>
      </w:r>
    </w:p>
    <w:p w14:paraId="2FC13C99" w14:textId="750845F6" w:rsidR="001D2585" w:rsidRDefault="001D2585" w:rsidP="001D2585">
      <w:pPr>
        <w:pStyle w:val="NoSpacing"/>
        <w:ind w:left="720"/>
      </w:pPr>
    </w:p>
    <w:p w14:paraId="5970EF8B" w14:textId="5CA28707" w:rsidR="0043169A" w:rsidRDefault="0043169A" w:rsidP="001D2585">
      <w:pPr>
        <w:pStyle w:val="NoSpacing"/>
        <w:ind w:left="720"/>
      </w:pPr>
    </w:p>
    <w:p w14:paraId="62230815" w14:textId="74FA0716" w:rsidR="0043169A" w:rsidRDefault="0043169A" w:rsidP="001D2585">
      <w:pPr>
        <w:pStyle w:val="NoSpacing"/>
        <w:ind w:left="720"/>
      </w:pPr>
    </w:p>
    <w:p w14:paraId="36EEC1B1" w14:textId="00896FF5" w:rsidR="0043169A" w:rsidRDefault="0043169A" w:rsidP="001D2585">
      <w:pPr>
        <w:pStyle w:val="NoSpacing"/>
        <w:ind w:left="720"/>
      </w:pPr>
    </w:p>
    <w:p w14:paraId="3398B683" w14:textId="049E9563" w:rsidR="0043169A" w:rsidRDefault="0043169A" w:rsidP="001D2585">
      <w:pPr>
        <w:pStyle w:val="NoSpacing"/>
        <w:ind w:left="720"/>
      </w:pPr>
    </w:p>
    <w:p w14:paraId="52D5B51E" w14:textId="6B92204B" w:rsidR="0043169A" w:rsidRDefault="0043169A" w:rsidP="001D2585">
      <w:pPr>
        <w:pStyle w:val="NoSpacing"/>
        <w:ind w:left="720"/>
      </w:pPr>
    </w:p>
    <w:p w14:paraId="5FEDBE0D" w14:textId="3EA0ECA3" w:rsidR="0043169A" w:rsidRDefault="0043169A" w:rsidP="001D2585">
      <w:pPr>
        <w:pStyle w:val="NoSpacing"/>
        <w:ind w:left="720"/>
      </w:pPr>
    </w:p>
    <w:p w14:paraId="3EA302FB" w14:textId="0EB621E4" w:rsidR="0043169A" w:rsidRDefault="0043169A" w:rsidP="001D2585">
      <w:pPr>
        <w:pStyle w:val="NoSpacing"/>
        <w:ind w:left="720"/>
      </w:pPr>
    </w:p>
    <w:p w14:paraId="7C3EDEF9" w14:textId="12FCEAAD" w:rsidR="0043169A" w:rsidRDefault="0043169A" w:rsidP="001D2585">
      <w:pPr>
        <w:pStyle w:val="NoSpacing"/>
        <w:ind w:left="720"/>
      </w:pPr>
    </w:p>
    <w:p w14:paraId="0BC397D6" w14:textId="69A4ADED" w:rsidR="0043169A" w:rsidRDefault="0043169A" w:rsidP="001D2585">
      <w:pPr>
        <w:pStyle w:val="NoSpacing"/>
        <w:ind w:left="720"/>
      </w:pPr>
    </w:p>
    <w:p w14:paraId="6DB15E59" w14:textId="487D62D5" w:rsidR="0043169A" w:rsidRDefault="0043169A" w:rsidP="001D2585">
      <w:pPr>
        <w:pStyle w:val="NoSpacing"/>
        <w:ind w:left="720"/>
      </w:pPr>
    </w:p>
    <w:p w14:paraId="0D4571CE" w14:textId="3C2B98F1" w:rsidR="0043169A" w:rsidRDefault="0043169A" w:rsidP="001D2585">
      <w:pPr>
        <w:pStyle w:val="NoSpacing"/>
        <w:ind w:left="720"/>
      </w:pPr>
    </w:p>
    <w:p w14:paraId="6F973CB9" w14:textId="180189FC" w:rsidR="0043169A" w:rsidRDefault="0043169A" w:rsidP="001D2585">
      <w:pPr>
        <w:pStyle w:val="NoSpacing"/>
        <w:ind w:left="720"/>
      </w:pPr>
    </w:p>
    <w:p w14:paraId="0E1736EE" w14:textId="2BA30CA6" w:rsidR="0043169A" w:rsidRDefault="0043169A" w:rsidP="001D2585">
      <w:pPr>
        <w:pStyle w:val="NoSpacing"/>
        <w:ind w:left="720"/>
      </w:pPr>
    </w:p>
    <w:p w14:paraId="2928FB05" w14:textId="2432C9EE" w:rsidR="0043169A" w:rsidRDefault="0043169A" w:rsidP="001D2585">
      <w:pPr>
        <w:pStyle w:val="NoSpacing"/>
        <w:ind w:left="720"/>
      </w:pPr>
    </w:p>
    <w:p w14:paraId="4B798481" w14:textId="0FDD28ED" w:rsidR="0043169A" w:rsidRDefault="0043169A" w:rsidP="001D2585">
      <w:pPr>
        <w:pStyle w:val="NoSpacing"/>
        <w:ind w:left="720"/>
      </w:pPr>
    </w:p>
    <w:p w14:paraId="3277BA54" w14:textId="36340521" w:rsidR="0043169A" w:rsidRDefault="0043169A" w:rsidP="001D2585">
      <w:pPr>
        <w:pStyle w:val="NoSpacing"/>
        <w:ind w:left="720"/>
      </w:pPr>
    </w:p>
    <w:p w14:paraId="04B589F3" w14:textId="4379E347" w:rsidR="0043169A" w:rsidRDefault="0043169A" w:rsidP="001D2585">
      <w:pPr>
        <w:pStyle w:val="NoSpacing"/>
        <w:ind w:left="720"/>
      </w:pPr>
    </w:p>
    <w:p w14:paraId="3610F6E1" w14:textId="43DBF8A5" w:rsidR="0043169A" w:rsidRDefault="0043169A" w:rsidP="001D2585">
      <w:pPr>
        <w:pStyle w:val="NoSpacing"/>
        <w:ind w:left="720"/>
      </w:pPr>
    </w:p>
    <w:p w14:paraId="68DEA2C9" w14:textId="4017F8D9" w:rsidR="0043169A" w:rsidRDefault="0043169A" w:rsidP="001D2585">
      <w:pPr>
        <w:pStyle w:val="NoSpacing"/>
        <w:ind w:left="720"/>
      </w:pPr>
    </w:p>
    <w:p w14:paraId="72B27206" w14:textId="42CD3E2D" w:rsidR="0043169A" w:rsidRDefault="0043169A" w:rsidP="001D2585">
      <w:pPr>
        <w:pStyle w:val="NoSpacing"/>
        <w:ind w:left="720"/>
      </w:pPr>
    </w:p>
    <w:p w14:paraId="56D710B3" w14:textId="13A88064" w:rsidR="0043169A" w:rsidRDefault="0043169A" w:rsidP="001D2585">
      <w:pPr>
        <w:pStyle w:val="NoSpacing"/>
        <w:ind w:left="720"/>
      </w:pPr>
    </w:p>
    <w:p w14:paraId="42523C3E" w14:textId="67DDEE0A" w:rsidR="0043169A" w:rsidRDefault="0043169A" w:rsidP="001D2585">
      <w:pPr>
        <w:pStyle w:val="NoSpacing"/>
        <w:ind w:left="720"/>
      </w:pPr>
    </w:p>
    <w:p w14:paraId="4801D577" w14:textId="09671C49" w:rsidR="0043169A" w:rsidRDefault="0043169A" w:rsidP="001D2585">
      <w:pPr>
        <w:pStyle w:val="NoSpacing"/>
        <w:ind w:left="720"/>
      </w:pPr>
    </w:p>
    <w:p w14:paraId="53B4DF21" w14:textId="5CE0E12F" w:rsidR="0043169A" w:rsidRDefault="0043169A" w:rsidP="001D2585">
      <w:pPr>
        <w:pStyle w:val="NoSpacing"/>
        <w:ind w:left="720"/>
      </w:pPr>
    </w:p>
    <w:p w14:paraId="3A2BAD01" w14:textId="3898CC8A" w:rsidR="0043169A" w:rsidRDefault="0043169A" w:rsidP="001D2585">
      <w:pPr>
        <w:pStyle w:val="NoSpacing"/>
        <w:ind w:left="720"/>
      </w:pPr>
    </w:p>
    <w:p w14:paraId="58EBA76B" w14:textId="6382932E" w:rsidR="0043169A" w:rsidRDefault="0043169A" w:rsidP="001D2585">
      <w:pPr>
        <w:pStyle w:val="NoSpacing"/>
        <w:ind w:left="720"/>
      </w:pPr>
    </w:p>
    <w:p w14:paraId="2355275A" w14:textId="77777777" w:rsidR="0043169A" w:rsidRDefault="0043169A" w:rsidP="001D2585">
      <w:pPr>
        <w:pStyle w:val="NoSpacing"/>
        <w:ind w:left="720"/>
      </w:pPr>
    </w:p>
    <w:p w14:paraId="233E8809" w14:textId="77777777" w:rsidR="001D2585" w:rsidRPr="00A306F3" w:rsidRDefault="001D2585" w:rsidP="00A306F3">
      <w:pPr>
        <w:pStyle w:val="Heading1"/>
        <w:rPr>
          <w:b/>
          <w:sz w:val="22"/>
          <w:szCs w:val="22"/>
        </w:rPr>
      </w:pPr>
      <w:bookmarkStart w:id="4" w:name="_Toc1029140"/>
      <w:r w:rsidRPr="00A306F3">
        <w:rPr>
          <w:b/>
        </w:rPr>
        <w:lastRenderedPageBreak/>
        <w:t>Types of Bids</w:t>
      </w:r>
      <w:bookmarkEnd w:id="4"/>
    </w:p>
    <w:p w14:paraId="30F57B91" w14:textId="77777777" w:rsidR="001D2585" w:rsidRPr="00AD6C56" w:rsidRDefault="001D2585" w:rsidP="001D2585">
      <w:pPr>
        <w:pStyle w:val="NoSpacing"/>
        <w:ind w:left="2160"/>
      </w:pPr>
    </w:p>
    <w:p w14:paraId="5492294A" w14:textId="77777777" w:rsidR="001D2585" w:rsidRPr="00270AAB" w:rsidRDefault="001D2585" w:rsidP="00A306F3">
      <w:pPr>
        <w:pStyle w:val="Heading2"/>
      </w:pPr>
      <w:bookmarkStart w:id="5" w:name="_Toc1029141"/>
      <w:r w:rsidRPr="00270AAB">
        <w:t>Request for Information (RFI)</w:t>
      </w:r>
      <w:bookmarkEnd w:id="5"/>
    </w:p>
    <w:p w14:paraId="0646DDE5" w14:textId="77777777" w:rsidR="001D2585" w:rsidRPr="00AD6C56" w:rsidRDefault="001D2585" w:rsidP="001D2585">
      <w:pPr>
        <w:pStyle w:val="NoSpacing"/>
      </w:pPr>
    </w:p>
    <w:p w14:paraId="67BB3DC8" w14:textId="77777777" w:rsidR="001D2585" w:rsidRPr="00AD6C56" w:rsidRDefault="001D2585" w:rsidP="001D2585">
      <w:pPr>
        <w:pStyle w:val="NoSpacing"/>
        <w:ind w:left="360"/>
      </w:pPr>
      <w:r w:rsidRPr="00AD6C56">
        <w:t>The purpose of an RFI is to collect written information about the capabilities of potential vendors, seek clarification about available products or services, or to solicit feedback and gain knowledge to assist in making a decision about the next step in procuring the goods or services. An RFP or RFQ typically follows an RFI.</w:t>
      </w:r>
    </w:p>
    <w:p w14:paraId="153E0637" w14:textId="77777777" w:rsidR="001D2585" w:rsidRPr="00AD6C56" w:rsidRDefault="001D2585" w:rsidP="001D2585">
      <w:pPr>
        <w:pStyle w:val="NoSpacing"/>
        <w:ind w:left="2160"/>
      </w:pPr>
    </w:p>
    <w:p w14:paraId="07811652" w14:textId="77777777" w:rsidR="001D2585" w:rsidRPr="00270AAB" w:rsidRDefault="001D2585" w:rsidP="00A306F3">
      <w:pPr>
        <w:pStyle w:val="Heading2"/>
      </w:pPr>
      <w:bookmarkStart w:id="6" w:name="_Toc1029142"/>
      <w:r w:rsidRPr="00270AAB">
        <w:t>Request for Quote (RFQ)</w:t>
      </w:r>
      <w:bookmarkEnd w:id="6"/>
    </w:p>
    <w:p w14:paraId="7E41ECF3" w14:textId="77777777" w:rsidR="001D2585" w:rsidRPr="00AD6C56" w:rsidRDefault="001D2585" w:rsidP="001D2585">
      <w:pPr>
        <w:pStyle w:val="NoSpacing"/>
      </w:pPr>
    </w:p>
    <w:p w14:paraId="422C2A14" w14:textId="77777777" w:rsidR="001D2585" w:rsidRPr="00AD6C56" w:rsidRDefault="001D2585" w:rsidP="001D2585">
      <w:pPr>
        <w:pStyle w:val="NoSpacing"/>
        <w:ind w:left="360"/>
      </w:pPr>
      <w:r w:rsidRPr="00AD6C56">
        <w:t>An RFQ is used when the goods and services can easily be defined and the deciding factors are price, specifications, and delivery.  For the most part the RFQ asks only for specifications and price, however, references can be required and factored into the award.  Items that a vendor bids “as equal” to the specifications but be evaluated by the requisitioning department.</w:t>
      </w:r>
    </w:p>
    <w:p w14:paraId="33570839" w14:textId="77777777" w:rsidR="001D2585" w:rsidRPr="00AD6C56" w:rsidRDefault="001D2585" w:rsidP="001D2585">
      <w:pPr>
        <w:pStyle w:val="NoSpacing"/>
        <w:ind w:left="1440"/>
      </w:pPr>
    </w:p>
    <w:p w14:paraId="2CE34D12" w14:textId="77777777" w:rsidR="001D2585" w:rsidRPr="00270AAB" w:rsidRDefault="001D2585" w:rsidP="00A306F3">
      <w:pPr>
        <w:pStyle w:val="Heading2"/>
      </w:pPr>
      <w:bookmarkStart w:id="7" w:name="_Toc1029143"/>
      <w:r w:rsidRPr="00270AAB">
        <w:t>Request for Proposal (RFP)</w:t>
      </w:r>
      <w:bookmarkEnd w:id="7"/>
    </w:p>
    <w:p w14:paraId="271087A1" w14:textId="77777777" w:rsidR="001D2585" w:rsidRPr="00AD6C56" w:rsidRDefault="001D2585" w:rsidP="001D2585">
      <w:pPr>
        <w:pStyle w:val="NoSpacing"/>
        <w:ind w:left="1080" w:firstLine="360"/>
      </w:pPr>
    </w:p>
    <w:p w14:paraId="402FE808" w14:textId="77777777" w:rsidR="001D2585" w:rsidRPr="00AD6C56" w:rsidRDefault="001D2585" w:rsidP="001D2585">
      <w:pPr>
        <w:pStyle w:val="NoSpacing"/>
        <w:ind w:left="360"/>
      </w:pPr>
      <w:r w:rsidRPr="00AD6C56">
        <w:t>The RFP process is a multi-step process that considers more than price in making the award. The RFP requires a sealed technical proposal that is evaluated independently from the sealed cost information.  An evaluation committee scores the technical proposal and submits the score to Purchasing.  Attributes like experience, references, service, and specifications can make up the technical portion of an RFP</w:t>
      </w:r>
    </w:p>
    <w:p w14:paraId="08E54BC2" w14:textId="77777777" w:rsidR="001D2585" w:rsidRPr="00AD6C56" w:rsidRDefault="001D2585" w:rsidP="001D2585">
      <w:pPr>
        <w:pStyle w:val="NoSpacing"/>
        <w:ind w:left="2160"/>
      </w:pPr>
    </w:p>
    <w:p w14:paraId="5F980493" w14:textId="77777777" w:rsidR="001D2585" w:rsidRPr="00AD6C56" w:rsidRDefault="001D2585" w:rsidP="001D2585">
      <w:pPr>
        <w:pStyle w:val="NoSpacing"/>
        <w:numPr>
          <w:ilvl w:val="0"/>
          <w:numId w:val="4"/>
        </w:numPr>
      </w:pPr>
      <w:r w:rsidRPr="00AD6C56">
        <w:rPr>
          <w:u w:val="single"/>
        </w:rPr>
        <w:t>Cost Determination</w:t>
      </w:r>
    </w:p>
    <w:p w14:paraId="65F476F5" w14:textId="77777777" w:rsidR="001D2585" w:rsidRPr="00AD6C56" w:rsidRDefault="001D2585" w:rsidP="001D2585">
      <w:pPr>
        <w:pStyle w:val="NoSpacing"/>
        <w:ind w:left="360" w:firstLine="720"/>
      </w:pPr>
      <w:r w:rsidRPr="00AD6C56">
        <w:t>The Purchasing department determines the cost score by applying the following formula:</w:t>
      </w:r>
    </w:p>
    <w:p w14:paraId="6E8482FF" w14:textId="77777777" w:rsidR="001D2585" w:rsidRPr="00AD6C56" w:rsidRDefault="001D2585" w:rsidP="001D2585">
      <w:pPr>
        <w:pStyle w:val="NoSpacing"/>
        <w:ind w:left="2880"/>
      </w:pPr>
    </w:p>
    <w:p w14:paraId="6CA26359" w14:textId="77777777" w:rsidR="001D2585" w:rsidRPr="00AD6C56" w:rsidRDefault="001D2585" w:rsidP="001D2585">
      <w:pPr>
        <w:pStyle w:val="NoSpacing"/>
        <w:ind w:left="360" w:firstLine="720"/>
      </w:pPr>
      <w:r w:rsidRPr="00AD6C56">
        <w:rPr>
          <w:u w:val="single"/>
        </w:rPr>
        <w:t>Lowest cost proposed</w:t>
      </w:r>
      <w:r w:rsidRPr="00AD6C56">
        <w:t xml:space="preserve"> x maximum points available for cost= score</w:t>
      </w:r>
    </w:p>
    <w:p w14:paraId="2CCA5122" w14:textId="77777777" w:rsidR="001D2585" w:rsidRPr="00AD6C56" w:rsidRDefault="001D2585" w:rsidP="001D2585">
      <w:pPr>
        <w:pStyle w:val="NoSpacing"/>
        <w:ind w:left="360" w:firstLine="720"/>
      </w:pPr>
      <w:r w:rsidRPr="00AD6C56">
        <w:t>Cost being evaluated</w:t>
      </w:r>
    </w:p>
    <w:p w14:paraId="68974C4E" w14:textId="77777777" w:rsidR="001D2585" w:rsidRPr="00AD6C56" w:rsidRDefault="001D2585" w:rsidP="001D2585">
      <w:pPr>
        <w:pStyle w:val="NoSpacing"/>
        <w:ind w:left="2160"/>
      </w:pPr>
    </w:p>
    <w:p w14:paraId="0F574D11" w14:textId="77777777" w:rsidR="001D2585" w:rsidRPr="00AD6C56" w:rsidRDefault="001D2585" w:rsidP="001D2585">
      <w:pPr>
        <w:pStyle w:val="NoSpacing"/>
        <w:ind w:left="360" w:firstLine="720"/>
      </w:pPr>
      <w:r w:rsidRPr="00AD6C56">
        <w:t>Cost must be weighted at least 30% of the total points.</w:t>
      </w:r>
    </w:p>
    <w:p w14:paraId="23343AE7" w14:textId="77777777" w:rsidR="001D2585" w:rsidRPr="00AD6C56" w:rsidRDefault="001D2585" w:rsidP="001D2585">
      <w:pPr>
        <w:pStyle w:val="NoSpacing"/>
        <w:ind w:left="2160"/>
      </w:pPr>
    </w:p>
    <w:p w14:paraId="25C46C76" w14:textId="77777777" w:rsidR="001D2585" w:rsidRPr="00AD6C56" w:rsidRDefault="001D2585" w:rsidP="001D2585">
      <w:pPr>
        <w:pStyle w:val="NoSpacing"/>
        <w:numPr>
          <w:ilvl w:val="0"/>
          <w:numId w:val="4"/>
        </w:numPr>
        <w:rPr>
          <w:u w:val="single"/>
        </w:rPr>
      </w:pPr>
      <w:r w:rsidRPr="00AD6C56">
        <w:rPr>
          <w:u w:val="single"/>
        </w:rPr>
        <w:t>Oral Presentations</w:t>
      </w:r>
    </w:p>
    <w:p w14:paraId="7B81BBB6" w14:textId="77777777" w:rsidR="001D2585" w:rsidRPr="00AD6C56" w:rsidRDefault="001D2585" w:rsidP="001D2585">
      <w:pPr>
        <w:pStyle w:val="NoSpacing"/>
      </w:pPr>
    </w:p>
    <w:p w14:paraId="3B0B34F2" w14:textId="77777777" w:rsidR="001D2585" w:rsidRPr="00AD6C56" w:rsidRDefault="001D2585" w:rsidP="001D2585">
      <w:pPr>
        <w:pStyle w:val="NoSpacing"/>
        <w:ind w:left="720"/>
      </w:pPr>
      <w:r w:rsidRPr="00AD6C56">
        <w:t xml:space="preserve">If oral presentations are part of the RFP process Oral presentations must not be scored as a separate item in technical scores, unless presentation ability is a material part of the vendor’s ability to perform under an awarded contract (e.g., marketing, advertising, etc.).   In other words, unless we’re looking to contract with someone or a company to provide services heavily involving presentation skills, oral presentations should not be scored.  </w:t>
      </w:r>
    </w:p>
    <w:p w14:paraId="37FAFD42" w14:textId="77777777" w:rsidR="001D2585" w:rsidRPr="00AD6C56" w:rsidRDefault="001D2585" w:rsidP="001D2585">
      <w:pPr>
        <w:pStyle w:val="NoSpacing"/>
      </w:pPr>
    </w:p>
    <w:p w14:paraId="32D2A28C" w14:textId="77777777" w:rsidR="001D2585" w:rsidRPr="00AD6C56" w:rsidRDefault="001D2585" w:rsidP="001D2585">
      <w:pPr>
        <w:pStyle w:val="NoSpacing"/>
        <w:ind w:left="720"/>
      </w:pPr>
      <w:r w:rsidRPr="00AD6C56">
        <w:t xml:space="preserve">The purpose of oral presentations is to allow the committee to fill in the blanks, and also to allow the committee to have a holistic view of the respondents’ technical abilities.   Committees may not finalize technical scores until after oral presentations.  In other words, the committee’s technical scores must reflect all information related to the respondents’ technical abilities.  The committee must finalize technical scores before we allow the committee to open costs. </w:t>
      </w:r>
    </w:p>
    <w:p w14:paraId="55B298F8" w14:textId="77777777" w:rsidR="001D2585" w:rsidRPr="00AD6C56" w:rsidRDefault="001D2585" w:rsidP="001D2585">
      <w:pPr>
        <w:pStyle w:val="NoSpacing"/>
      </w:pPr>
    </w:p>
    <w:p w14:paraId="3FA34034" w14:textId="77777777" w:rsidR="001D2585" w:rsidRPr="00AD6C56" w:rsidRDefault="001D2585" w:rsidP="001D2585">
      <w:pPr>
        <w:pStyle w:val="NoSpacing"/>
        <w:ind w:left="720"/>
      </w:pPr>
      <w:r w:rsidRPr="00AD6C56">
        <w:lastRenderedPageBreak/>
        <w:t xml:space="preserve">Because we don’t want to force a committee to allow presentations from all responsive bidders, committees should do an initial technical score, see the presentations, and then do a final technical score.  </w:t>
      </w:r>
    </w:p>
    <w:p w14:paraId="74E2EA1F" w14:textId="77777777" w:rsidR="001D2585" w:rsidRPr="00AD6C56" w:rsidRDefault="001D2585" w:rsidP="001D2585">
      <w:pPr>
        <w:pStyle w:val="NoSpacing"/>
        <w:ind w:left="2160"/>
      </w:pPr>
    </w:p>
    <w:p w14:paraId="403CA24B" w14:textId="77777777" w:rsidR="001D2585" w:rsidRPr="00AD6C56" w:rsidRDefault="001D2585" w:rsidP="001D2585">
      <w:pPr>
        <w:pStyle w:val="NoSpacing"/>
        <w:ind w:left="2160"/>
      </w:pPr>
    </w:p>
    <w:p w14:paraId="712AFAF9" w14:textId="7DA8ABF9" w:rsidR="001D2585" w:rsidRPr="00270AAB" w:rsidRDefault="001D2585" w:rsidP="00A306F3">
      <w:pPr>
        <w:pStyle w:val="Heading2"/>
      </w:pPr>
      <w:bookmarkStart w:id="8" w:name="_Toc1029144"/>
      <w:r w:rsidRPr="00270AAB">
        <w:t>Request</w:t>
      </w:r>
      <w:r w:rsidR="00A014F5" w:rsidRPr="00270AAB">
        <w:t xml:space="preserve"> for Qualified Suppliers (RFQ-S</w:t>
      </w:r>
      <w:r w:rsidRPr="00270AAB">
        <w:t>)</w:t>
      </w:r>
      <w:bookmarkEnd w:id="8"/>
    </w:p>
    <w:p w14:paraId="18EB1999" w14:textId="77777777" w:rsidR="001D2585" w:rsidRPr="00AD6C56" w:rsidRDefault="001D2585" w:rsidP="001D2585">
      <w:pPr>
        <w:pStyle w:val="NoSpacing"/>
      </w:pPr>
    </w:p>
    <w:p w14:paraId="0E41AEDE" w14:textId="77777777" w:rsidR="001D2585" w:rsidRPr="00AD6C56" w:rsidRDefault="001D2585" w:rsidP="001D2585">
      <w:pPr>
        <w:pStyle w:val="NoSpacing"/>
        <w:ind w:firstLine="360"/>
      </w:pPr>
      <w:r w:rsidRPr="00AD6C56">
        <w:t xml:space="preserve">This method of procurement essentially works like an RFP, except that costs are not scored.  </w:t>
      </w:r>
    </w:p>
    <w:p w14:paraId="08DE3B8A" w14:textId="77777777" w:rsidR="001D2585" w:rsidRPr="00AD6C56" w:rsidRDefault="001D2585" w:rsidP="001D2585">
      <w:pPr>
        <w:pStyle w:val="NoSpacing"/>
      </w:pPr>
    </w:p>
    <w:p w14:paraId="509EDC26" w14:textId="77777777" w:rsidR="001D2585" w:rsidRDefault="001D2585" w:rsidP="001D2585">
      <w:pPr>
        <w:pStyle w:val="NoSpacing"/>
        <w:numPr>
          <w:ilvl w:val="0"/>
          <w:numId w:val="5"/>
        </w:numPr>
      </w:pPr>
      <w:r w:rsidRPr="00AD6C56">
        <w:t xml:space="preserve">May be used to issue an award; </w:t>
      </w:r>
      <w:r w:rsidRPr="00AD6C56">
        <w:rPr>
          <w:u w:val="single"/>
        </w:rPr>
        <w:t>or</w:t>
      </w:r>
    </w:p>
    <w:p w14:paraId="79706E6D" w14:textId="69D7675F" w:rsidR="001D2585" w:rsidRDefault="001D2585" w:rsidP="001D2585">
      <w:pPr>
        <w:pStyle w:val="NoSpacing"/>
        <w:numPr>
          <w:ilvl w:val="0"/>
          <w:numId w:val="5"/>
        </w:numPr>
      </w:pPr>
      <w:r w:rsidRPr="00AD6C56">
        <w:t>Whittle-down the pool of suppliers before engaging in an</w:t>
      </w:r>
      <w:r w:rsidR="00A014F5">
        <w:t xml:space="preserve"> RFP or RFQ.  If you use an RFQ-S</w:t>
      </w:r>
      <w:r w:rsidRPr="00AD6C56">
        <w:t xml:space="preserve"> to whittle down the respondents, then only the qualified respondents can bid on the following RFP or RFQ. </w:t>
      </w:r>
    </w:p>
    <w:p w14:paraId="69493685" w14:textId="77777777" w:rsidR="001D2585" w:rsidRPr="00AD6C56" w:rsidRDefault="001D2585" w:rsidP="001D2585">
      <w:pPr>
        <w:pStyle w:val="NoSpacing"/>
        <w:ind w:left="1080"/>
      </w:pPr>
    </w:p>
    <w:p w14:paraId="38BD6DF3" w14:textId="77777777" w:rsidR="001D2585" w:rsidRPr="00AD6C56" w:rsidRDefault="001D2585" w:rsidP="001D2585">
      <w:pPr>
        <w:pStyle w:val="NoSpacing"/>
        <w:ind w:left="720"/>
      </w:pPr>
      <w:r w:rsidRPr="00AD6C56">
        <w:t>Generally, the State of Tennessee Central Procurement uses Requests for Qualifications to engage in “competitive negotiation” (i.e. negotiate with those suppliers who are qualified through the RFQC process).  As a side-note, UT uses “competitive negotiation” to mean “sole source.”</w:t>
      </w:r>
    </w:p>
    <w:p w14:paraId="562FD0C1" w14:textId="77777777" w:rsidR="001D2585" w:rsidRPr="00AD6C56" w:rsidRDefault="001D2585" w:rsidP="001D2585">
      <w:pPr>
        <w:pStyle w:val="NoSpacing"/>
      </w:pPr>
    </w:p>
    <w:p w14:paraId="03684EEA" w14:textId="04C34060" w:rsidR="001D2585" w:rsidRPr="00AD6C56" w:rsidRDefault="001D2585" w:rsidP="001D2585">
      <w:pPr>
        <w:pStyle w:val="NoSpacing"/>
        <w:ind w:left="720"/>
      </w:pPr>
      <w:r w:rsidRPr="00AD6C56">
        <w:t>Under State of Tenn</w:t>
      </w:r>
      <w:r w:rsidR="00A014F5">
        <w:t>essee law and policies, the RFQ-S</w:t>
      </w:r>
      <w:r w:rsidRPr="00AD6C56">
        <w:t xml:space="preserve"> process is a legitimate competitive process.  So, UT’s use of the phrase “competitive negotiation” is incorrect.  </w:t>
      </w:r>
    </w:p>
    <w:p w14:paraId="53A80F78" w14:textId="77777777" w:rsidR="001D2585" w:rsidRPr="00AD6C56" w:rsidRDefault="001D2585" w:rsidP="001D2585">
      <w:pPr>
        <w:pStyle w:val="NoSpacing"/>
        <w:ind w:firstLine="360"/>
      </w:pPr>
    </w:p>
    <w:p w14:paraId="71664BBA" w14:textId="13556F30" w:rsidR="001D2585" w:rsidRPr="00AD6C56" w:rsidRDefault="00A014F5" w:rsidP="001D2585">
      <w:pPr>
        <w:pStyle w:val="NoSpacing"/>
        <w:ind w:left="720"/>
      </w:pPr>
      <w:r>
        <w:t>RFQ-S</w:t>
      </w:r>
      <w:r w:rsidR="001D2585" w:rsidRPr="00AD6C56">
        <w:t xml:space="preserve"> should not be used more commonly tha</w:t>
      </w:r>
      <w:r>
        <w:t>n RFQs or RFPs.  However, RFQ-S</w:t>
      </w:r>
      <w:r w:rsidR="001D2585" w:rsidRPr="00AD6C56">
        <w:t xml:space="preserve"> have a legitimate, and important, ro</w:t>
      </w:r>
      <w:r>
        <w:t>le in procurement.  Use the RFQ-S</w:t>
      </w:r>
      <w:r w:rsidR="001D2585" w:rsidRPr="00AD6C56">
        <w:t xml:space="preserve"> when doing so is in the University’s best interest.  Below are some guidelines. </w:t>
      </w:r>
    </w:p>
    <w:p w14:paraId="7C74164D" w14:textId="77777777" w:rsidR="001D2585" w:rsidRPr="00AD6C56" w:rsidRDefault="001D2585" w:rsidP="001D2585">
      <w:pPr>
        <w:pStyle w:val="NoSpacing"/>
      </w:pPr>
    </w:p>
    <w:p w14:paraId="0C88925E" w14:textId="77777777" w:rsidR="001D2585" w:rsidRPr="00AD6C56" w:rsidRDefault="001D2585" w:rsidP="001D2585">
      <w:pPr>
        <w:pStyle w:val="NoSpacing"/>
        <w:ind w:firstLine="720"/>
      </w:pPr>
      <w:r w:rsidRPr="00AD6C56">
        <w:t>Request for Qualified Suppliers are a good idea to use in the following circumstances:</w:t>
      </w:r>
    </w:p>
    <w:p w14:paraId="6E63E681" w14:textId="77777777" w:rsidR="001D2585" w:rsidRPr="00AD6C56" w:rsidRDefault="001D2585" w:rsidP="001D2585">
      <w:pPr>
        <w:pStyle w:val="NoSpacing"/>
      </w:pPr>
    </w:p>
    <w:p w14:paraId="098ED236" w14:textId="77777777" w:rsidR="001D2585" w:rsidRPr="00AD6C56" w:rsidRDefault="001D2585" w:rsidP="001D2585">
      <w:pPr>
        <w:pStyle w:val="NoSpacing"/>
        <w:ind w:left="720" w:firstLine="720"/>
      </w:pPr>
      <w:r w:rsidRPr="00AD6C56">
        <w:t>Without seeking Abbie and Blake’s approval: must be a multi-award:</w:t>
      </w:r>
    </w:p>
    <w:p w14:paraId="47231218" w14:textId="77777777" w:rsidR="001D2585" w:rsidRPr="00AD6C56" w:rsidRDefault="001D2585" w:rsidP="001D2585">
      <w:pPr>
        <w:pStyle w:val="NoSpacing"/>
        <w:numPr>
          <w:ilvl w:val="0"/>
          <w:numId w:val="3"/>
        </w:numPr>
      </w:pPr>
      <w:r w:rsidRPr="00AD6C56">
        <w:t xml:space="preserve">Goods/Services aren’t fungible (completely identical), or are not extremely similar, </w:t>
      </w:r>
      <w:r w:rsidRPr="00AD6C56">
        <w:rPr>
          <w:u w:val="single"/>
        </w:rPr>
        <w:t>and</w:t>
      </w:r>
      <w:r w:rsidRPr="00AD6C56">
        <w:t xml:space="preserve"> University can set an objective price standard as a mandatory qualification for the “core” of the bid: </w:t>
      </w:r>
    </w:p>
    <w:p w14:paraId="277A1091" w14:textId="77777777" w:rsidR="001D2585" w:rsidRPr="00AD6C56" w:rsidRDefault="001D2585" w:rsidP="001D2585">
      <w:pPr>
        <w:pStyle w:val="NoSpacing"/>
        <w:ind w:left="2880"/>
      </w:pPr>
    </w:p>
    <w:p w14:paraId="10DA4918" w14:textId="77777777" w:rsidR="001D2585" w:rsidRPr="00AD6C56" w:rsidRDefault="001D2585" w:rsidP="001D2585">
      <w:pPr>
        <w:pStyle w:val="NoSpacing"/>
        <w:ind w:left="2520"/>
      </w:pPr>
      <w:r w:rsidRPr="00AD6C56">
        <w:t xml:space="preserve">Scenario: when it is very hard to make “apples-to-apples” price comparisons, such as a preferred hotel.  This is particularly true when the University can set an objective standard for pricing (e.g. CONUS).  The price of the rooms is what UT cares about the most (i.e. the “core” of the bid).  We don’t care as much about wi-fi, parking, etc.  Moreover, comparing parking, menu pricing, etc. pricing is never an “apples-to-apples” process.  So, the pricing formula doesn’t fit very well, so an RFP is not a good tool. </w:t>
      </w:r>
    </w:p>
    <w:p w14:paraId="2132DCF6" w14:textId="77777777" w:rsidR="001D2585" w:rsidRPr="00AD6C56" w:rsidRDefault="001D2585" w:rsidP="001D2585">
      <w:pPr>
        <w:pStyle w:val="NoSpacing"/>
        <w:ind w:left="1440"/>
      </w:pPr>
    </w:p>
    <w:p w14:paraId="37538888" w14:textId="77777777" w:rsidR="001D2585" w:rsidRPr="00AD6C56" w:rsidRDefault="001D2585" w:rsidP="001D2585">
      <w:pPr>
        <w:pStyle w:val="NoSpacing"/>
        <w:numPr>
          <w:ilvl w:val="0"/>
          <w:numId w:val="3"/>
        </w:numPr>
      </w:pPr>
      <w:r w:rsidRPr="00AD6C56">
        <w:t xml:space="preserve">When the commodity price fluctuates in a material way and there are at least two suppliers.  In these scenarios, we have two choices: do lots of bids, or pre-qualify suppliers.   Pre-qualification makes the most sense in many cases. </w:t>
      </w:r>
    </w:p>
    <w:p w14:paraId="1AA9A7F8" w14:textId="77777777" w:rsidR="001D2585" w:rsidRPr="00AD6C56" w:rsidRDefault="001D2585" w:rsidP="001D2585">
      <w:pPr>
        <w:pStyle w:val="NoSpacing"/>
        <w:ind w:left="2880"/>
      </w:pPr>
    </w:p>
    <w:p w14:paraId="799D9168" w14:textId="77777777" w:rsidR="001D2585" w:rsidRPr="00AD6C56" w:rsidRDefault="001D2585" w:rsidP="001D2585">
      <w:pPr>
        <w:pStyle w:val="NoSpacing"/>
        <w:ind w:left="2520"/>
      </w:pPr>
      <w:r w:rsidRPr="00AD6C56">
        <w:lastRenderedPageBreak/>
        <w:t xml:space="preserve">Scenario: potassium chloride (“potash”) for the Vet College.  Historically, the procurement office would do bids every time the College needed potash.  Another example is chartered plane flights.  The best practice is to pre-qualify a supplier, and allow the department to get quotes, and require the department to choose the lowest-priced quote.  </w:t>
      </w:r>
    </w:p>
    <w:p w14:paraId="2CE04B74" w14:textId="77777777" w:rsidR="001D2585" w:rsidRPr="00AD6C56" w:rsidRDefault="001D2585" w:rsidP="001D2585">
      <w:pPr>
        <w:pStyle w:val="NoSpacing"/>
        <w:ind w:left="1440"/>
      </w:pPr>
    </w:p>
    <w:p w14:paraId="33BB609B" w14:textId="77777777" w:rsidR="001D2585" w:rsidRPr="00AD6C56" w:rsidRDefault="001D2585" w:rsidP="001D2585">
      <w:pPr>
        <w:pStyle w:val="NoSpacing"/>
        <w:numPr>
          <w:ilvl w:val="0"/>
          <w:numId w:val="3"/>
        </w:numPr>
      </w:pPr>
      <w:r w:rsidRPr="00AD6C56">
        <w:t xml:space="preserve">When UT regularly approves NCJs for items where multiple suppliers sell similar items, but there are valid reasons for sole-sourcing, such as microscopes (capability and compatibility) and fertilizer (safety, but there are multiple suppliers in TN that we can qualify for certain areas in the State).  </w:t>
      </w:r>
    </w:p>
    <w:p w14:paraId="3675EE61" w14:textId="77777777" w:rsidR="001D2585" w:rsidRPr="00AD6C56" w:rsidRDefault="001D2585" w:rsidP="001D2585">
      <w:pPr>
        <w:pStyle w:val="NoSpacing"/>
        <w:ind w:left="1440"/>
      </w:pPr>
    </w:p>
    <w:p w14:paraId="6546D16F" w14:textId="77777777" w:rsidR="001D2585" w:rsidRPr="00AD6C56" w:rsidRDefault="001D2585" w:rsidP="001D2585">
      <w:pPr>
        <w:pStyle w:val="NoSpacing"/>
        <w:numPr>
          <w:ilvl w:val="0"/>
          <w:numId w:val="3"/>
        </w:numPr>
      </w:pPr>
      <w:r w:rsidRPr="00AD6C56">
        <w:t xml:space="preserve">When UT does many lower-cost bids (i.e. under $20,000) for the same thing every year, such as catering. </w:t>
      </w:r>
      <w:r w:rsidRPr="00AD6C56">
        <w:tab/>
      </w:r>
    </w:p>
    <w:p w14:paraId="68DD7320" w14:textId="77777777" w:rsidR="001D2585" w:rsidRPr="00AD6C56" w:rsidRDefault="001D2585" w:rsidP="001D2585">
      <w:pPr>
        <w:pStyle w:val="ListParagraph"/>
      </w:pPr>
    </w:p>
    <w:p w14:paraId="129690BB" w14:textId="77777777" w:rsidR="001D2585" w:rsidRPr="00A014F5" w:rsidRDefault="001D2585" w:rsidP="001D2585">
      <w:pPr>
        <w:pStyle w:val="NoSpacing"/>
        <w:ind w:left="1440"/>
        <w:rPr>
          <w:b/>
        </w:rPr>
      </w:pPr>
      <w:r w:rsidRPr="00A014F5">
        <w:rPr>
          <w:b/>
        </w:rPr>
        <w:t xml:space="preserve">When you will make a single-award, you must discuss with Abbie and Blake first.  </w:t>
      </w:r>
    </w:p>
    <w:p w14:paraId="353B244F" w14:textId="6FC78556" w:rsidR="00074275" w:rsidRDefault="00074275"/>
    <w:p w14:paraId="545315B9" w14:textId="4AC4773C" w:rsidR="00B436C9" w:rsidRPr="00270AAB" w:rsidRDefault="00270AAB" w:rsidP="00270AAB">
      <w:pPr>
        <w:pStyle w:val="Heading2"/>
      </w:pPr>
      <w:bookmarkStart w:id="9" w:name="_Toc1029145"/>
      <w:r w:rsidRPr="00270AAB">
        <w:t>Reverse Auction</w:t>
      </w:r>
      <w:bookmarkEnd w:id="9"/>
    </w:p>
    <w:p w14:paraId="7DA2EBF3" w14:textId="77777777" w:rsidR="00270AAB" w:rsidRDefault="00270AAB" w:rsidP="00270AAB">
      <w:pPr>
        <w:pStyle w:val="NoSpacing"/>
      </w:pPr>
      <w:r>
        <w:t>A reverse auction is a competitive process that allows prequalified respondents to bid electronically multiple times on specified goods during a specified time frame. The lowest price at the close of the response period is awarded the bid.</w:t>
      </w:r>
    </w:p>
    <w:p w14:paraId="372C2D15" w14:textId="34CA4896" w:rsidR="00B436C9" w:rsidRDefault="00B436C9"/>
    <w:p w14:paraId="42F44AF5" w14:textId="031E15F4" w:rsidR="00B436C9" w:rsidRDefault="00B436C9"/>
    <w:p w14:paraId="343CEAF6" w14:textId="200EB77D" w:rsidR="00DF0CCB" w:rsidRDefault="00DF0CCB"/>
    <w:p w14:paraId="6FA1F1E7" w14:textId="32CA0D4D" w:rsidR="00DF0CCB" w:rsidRDefault="00DF0CCB"/>
    <w:p w14:paraId="0C6D097C" w14:textId="4E118A9A" w:rsidR="00DF0CCB" w:rsidRDefault="00DF0CCB"/>
    <w:p w14:paraId="11FF0466" w14:textId="7F587758" w:rsidR="00DF0CCB" w:rsidRDefault="00DF0CCB"/>
    <w:p w14:paraId="7FE7774E" w14:textId="6DD8F3C7" w:rsidR="00DF0CCB" w:rsidRDefault="00DF0CCB"/>
    <w:p w14:paraId="370D10A8" w14:textId="0B44BE26" w:rsidR="00DF0CCB" w:rsidRDefault="00DF0CCB"/>
    <w:p w14:paraId="673F655C" w14:textId="0620650C" w:rsidR="00DF0CCB" w:rsidRDefault="00DF0CCB"/>
    <w:p w14:paraId="23D1430B" w14:textId="2E05D3FD" w:rsidR="00DF0CCB" w:rsidRDefault="00DF0CCB"/>
    <w:p w14:paraId="30A26654" w14:textId="613C810D" w:rsidR="00DF0CCB" w:rsidRDefault="00DF0CCB"/>
    <w:p w14:paraId="692FB613" w14:textId="171A892D" w:rsidR="00DF0CCB" w:rsidRDefault="00DF0CCB"/>
    <w:p w14:paraId="700D4D60" w14:textId="77777777" w:rsidR="00ED4D5D" w:rsidRDefault="00ED4D5D"/>
    <w:p w14:paraId="5ECF12AD" w14:textId="77777777" w:rsidR="00DF0CCB" w:rsidRDefault="00DF0CCB"/>
    <w:p w14:paraId="0C350EF6" w14:textId="6F251CF3" w:rsidR="0043169A" w:rsidRDefault="0043169A"/>
    <w:p w14:paraId="23F289D6" w14:textId="03B64A89" w:rsidR="00DF0CCB" w:rsidRPr="00ED4D5D" w:rsidRDefault="00DF0CCB" w:rsidP="00ED4D5D">
      <w:pPr>
        <w:pStyle w:val="Heading1"/>
        <w:rPr>
          <w:b/>
        </w:rPr>
      </w:pPr>
      <w:bookmarkStart w:id="10" w:name="_Toc1029146"/>
      <w:r w:rsidRPr="00ED4D5D">
        <w:rPr>
          <w:b/>
        </w:rPr>
        <w:lastRenderedPageBreak/>
        <w:t>Non Competitive Justification (Sole Source)</w:t>
      </w:r>
      <w:bookmarkEnd w:id="10"/>
    </w:p>
    <w:p w14:paraId="2A9EAE1C" w14:textId="5807653C" w:rsidR="00DF0CCB" w:rsidRPr="00FF4C18" w:rsidRDefault="00DF0CCB" w:rsidP="00DF0CCB">
      <w:r>
        <w:t>Some Purchase</w:t>
      </w:r>
      <w:r w:rsidR="00E50BBD">
        <w:t>s over $10,000 cannot be bid, p</w:t>
      </w:r>
      <w:r>
        <w:t>roviding the purchase meets the one or more of the following criteria:</w:t>
      </w:r>
    </w:p>
    <w:p w14:paraId="248A3A12" w14:textId="77777777" w:rsidR="00DF0CCB" w:rsidRPr="00DF0CCB" w:rsidRDefault="00DF0CCB" w:rsidP="00DF0CCB">
      <w:pPr>
        <w:pStyle w:val="ListParagraph"/>
        <w:rPr>
          <w:color w:val="2E74B5" w:themeColor="accent1" w:themeShade="BF"/>
        </w:rPr>
      </w:pPr>
      <w:r w:rsidRPr="00DF0CCB">
        <w:rPr>
          <w:color w:val="2E74B5" w:themeColor="accent1" w:themeShade="BF"/>
        </w:rPr>
        <w:t>Unique Goods / Specialized Services</w:t>
      </w:r>
    </w:p>
    <w:p w14:paraId="65E28C78" w14:textId="77777777" w:rsidR="00DF0CCB" w:rsidRDefault="00DF0CCB" w:rsidP="00DF0CCB">
      <w:pPr>
        <w:pStyle w:val="ListParagraph"/>
        <w:numPr>
          <w:ilvl w:val="0"/>
          <w:numId w:val="14"/>
        </w:numPr>
        <w:spacing w:after="200" w:line="276" w:lineRule="auto"/>
      </w:pPr>
      <w:r>
        <w:t xml:space="preserve">Only one product or service can meet the department’s specific need </w:t>
      </w:r>
      <w:r w:rsidRPr="00BA6CBA">
        <w:rPr>
          <w:b/>
          <w:i/>
        </w:rPr>
        <w:t>and</w:t>
      </w:r>
      <w:r w:rsidRPr="00C53BA5">
        <w:rPr>
          <w:b/>
        </w:rPr>
        <w:t xml:space="preserve"> </w:t>
      </w:r>
      <w:r>
        <w:t>the product/service is available from only one source</w:t>
      </w:r>
    </w:p>
    <w:p w14:paraId="3F33BFD2" w14:textId="77777777" w:rsidR="00DF0CCB" w:rsidRDefault="00DF0CCB" w:rsidP="00DF0CCB">
      <w:pPr>
        <w:pStyle w:val="ListParagraph"/>
        <w:numPr>
          <w:ilvl w:val="0"/>
          <w:numId w:val="14"/>
        </w:numPr>
        <w:spacing w:after="200" w:line="276" w:lineRule="auto"/>
      </w:pPr>
      <w:r>
        <w:t>Compatibility with existing equipment</w:t>
      </w:r>
    </w:p>
    <w:p w14:paraId="3F52A82A" w14:textId="77777777" w:rsidR="00DF0CCB" w:rsidRDefault="00DF0CCB" w:rsidP="00DF0CCB">
      <w:pPr>
        <w:pStyle w:val="ListParagraph"/>
        <w:numPr>
          <w:ilvl w:val="0"/>
          <w:numId w:val="14"/>
        </w:numPr>
        <w:spacing w:after="200" w:line="276" w:lineRule="auto"/>
      </w:pPr>
      <w:r>
        <w:t>Continuity in research</w:t>
      </w:r>
    </w:p>
    <w:p w14:paraId="610A3B08" w14:textId="77777777" w:rsidR="00DF0CCB" w:rsidRDefault="00DF0CCB" w:rsidP="00DF0CCB">
      <w:pPr>
        <w:pStyle w:val="ListParagraph"/>
        <w:numPr>
          <w:ilvl w:val="0"/>
          <w:numId w:val="14"/>
        </w:numPr>
        <w:spacing w:after="200" w:line="276" w:lineRule="auto"/>
      </w:pPr>
      <w:r>
        <w:t xml:space="preserve">Consistency with past acquisitions of products and services is essential </w:t>
      </w:r>
    </w:p>
    <w:p w14:paraId="608791B3" w14:textId="77777777" w:rsidR="00DF0CCB" w:rsidRDefault="00DF0CCB" w:rsidP="00DF0CCB">
      <w:pPr>
        <w:pStyle w:val="ListParagraph"/>
        <w:numPr>
          <w:ilvl w:val="0"/>
          <w:numId w:val="14"/>
        </w:numPr>
        <w:spacing w:after="200" w:line="276" w:lineRule="auto"/>
      </w:pPr>
      <w:r>
        <w:t>Services that involve highly skilled judgment or training</w:t>
      </w:r>
    </w:p>
    <w:p w14:paraId="4BED5A2A" w14:textId="77777777" w:rsidR="00DF0CCB" w:rsidRDefault="00DF0CCB" w:rsidP="00DF0CCB">
      <w:pPr>
        <w:pStyle w:val="ListParagraph"/>
        <w:numPr>
          <w:ilvl w:val="0"/>
          <w:numId w:val="14"/>
        </w:numPr>
        <w:spacing w:after="200" w:line="276" w:lineRule="auto"/>
      </w:pPr>
      <w:r>
        <w:t>Artistic ability or other attributes whose quality depends on an individual’s characteristics and knowledge (lecturer, artist, entertainer)</w:t>
      </w:r>
    </w:p>
    <w:p w14:paraId="6BA8EACD" w14:textId="77777777" w:rsidR="00DF0CCB" w:rsidRPr="00DF0CCB" w:rsidRDefault="00DF0CCB" w:rsidP="00DF0CCB">
      <w:pPr>
        <w:pStyle w:val="ListParagraph"/>
      </w:pPr>
      <w:r w:rsidRPr="00DF0CCB">
        <w:rPr>
          <w:color w:val="2E74B5" w:themeColor="accent1" w:themeShade="BF"/>
        </w:rPr>
        <w:t>Emergency Requests</w:t>
      </w:r>
      <w:r w:rsidRPr="00DF0CCB">
        <w:tab/>
      </w:r>
    </w:p>
    <w:p w14:paraId="4A44A9BE" w14:textId="77777777" w:rsidR="00DF0CCB" w:rsidRDefault="00DF0CCB" w:rsidP="00DF0CCB">
      <w:pPr>
        <w:pStyle w:val="ListParagraph"/>
        <w:numPr>
          <w:ilvl w:val="0"/>
          <w:numId w:val="15"/>
        </w:numPr>
        <w:spacing w:after="200" w:line="276" w:lineRule="auto"/>
      </w:pPr>
      <w:r w:rsidRPr="007D367F">
        <w:t>When goods or services must be procured immediately to protect the lives or health of people or animals</w:t>
      </w:r>
      <w:r>
        <w:t>, to prevent or minimize damage to university property or to meet other critical requirements.</w:t>
      </w:r>
    </w:p>
    <w:p w14:paraId="4730ADD2" w14:textId="77777777" w:rsidR="00DF0CCB" w:rsidRDefault="00DF0CCB" w:rsidP="00DF0CCB">
      <w:pPr>
        <w:pStyle w:val="ListParagraph"/>
        <w:numPr>
          <w:ilvl w:val="1"/>
          <w:numId w:val="15"/>
        </w:numPr>
        <w:spacing w:after="200" w:line="276" w:lineRule="auto"/>
      </w:pPr>
      <w:r>
        <w:t>The NCJ should include:</w:t>
      </w:r>
    </w:p>
    <w:p w14:paraId="31893C4A" w14:textId="77777777" w:rsidR="00DF0CCB" w:rsidRDefault="00DF0CCB" w:rsidP="00DF0CCB">
      <w:pPr>
        <w:pStyle w:val="ListParagraph"/>
        <w:numPr>
          <w:ilvl w:val="2"/>
          <w:numId w:val="15"/>
        </w:numPr>
        <w:spacing w:after="200" w:line="276" w:lineRule="auto"/>
      </w:pPr>
      <w:r>
        <w:t xml:space="preserve">dates, times, details about the instance/event </w:t>
      </w:r>
    </w:p>
    <w:p w14:paraId="78DAA50B" w14:textId="77777777" w:rsidR="00DF0CCB" w:rsidRDefault="00DF0CCB" w:rsidP="00DF0CCB">
      <w:pPr>
        <w:pStyle w:val="ListParagraph"/>
        <w:numPr>
          <w:ilvl w:val="2"/>
          <w:numId w:val="15"/>
        </w:numPr>
        <w:spacing w:after="200" w:line="276" w:lineRule="auto"/>
      </w:pPr>
      <w:r>
        <w:t xml:space="preserve">Specific details with regard to the selection of the proposed vendor </w:t>
      </w:r>
    </w:p>
    <w:p w14:paraId="76FA7FBE" w14:textId="77777777" w:rsidR="00DF0CCB" w:rsidRDefault="00DF0CCB" w:rsidP="00DF0CCB">
      <w:r>
        <w:t>The following information should be gathered/clarified when documenting an NCJ.</w:t>
      </w:r>
    </w:p>
    <w:p w14:paraId="030399D5" w14:textId="77777777" w:rsidR="00DF0CCB" w:rsidRPr="00DF0CCB" w:rsidRDefault="00DF0CCB" w:rsidP="00DF0CCB">
      <w:pPr>
        <w:tabs>
          <w:tab w:val="left" w:pos="720"/>
          <w:tab w:val="left" w:pos="1455"/>
        </w:tabs>
        <w:rPr>
          <w:color w:val="2E74B5" w:themeColor="accent1" w:themeShade="BF"/>
          <w:u w:val="single"/>
        </w:rPr>
      </w:pPr>
      <w:r w:rsidRPr="00DF0CCB">
        <w:rPr>
          <w:color w:val="2E74B5" w:themeColor="accent1" w:themeShade="BF"/>
          <w:u w:val="single"/>
        </w:rPr>
        <w:t>Consulting</w:t>
      </w:r>
    </w:p>
    <w:p w14:paraId="3C3132F5" w14:textId="77777777" w:rsidR="00DF0CCB" w:rsidRDefault="00DF0CCB" w:rsidP="00DF0CCB">
      <w:pPr>
        <w:pStyle w:val="ListParagraph"/>
        <w:numPr>
          <w:ilvl w:val="0"/>
          <w:numId w:val="12"/>
        </w:numPr>
        <w:tabs>
          <w:tab w:val="left" w:pos="720"/>
          <w:tab w:val="left" w:pos="1455"/>
        </w:tabs>
        <w:spacing w:after="200" w:line="276" w:lineRule="auto"/>
      </w:pPr>
      <w:r>
        <w:t>Are the rates of compensation in line with prevailing compensation levels for such services?</w:t>
      </w:r>
    </w:p>
    <w:p w14:paraId="467CABC9" w14:textId="77777777" w:rsidR="00DF0CCB" w:rsidRDefault="00DF0CCB" w:rsidP="00DF0CCB">
      <w:pPr>
        <w:pStyle w:val="ListParagraph"/>
        <w:numPr>
          <w:ilvl w:val="0"/>
          <w:numId w:val="12"/>
        </w:numPr>
        <w:tabs>
          <w:tab w:val="left" w:pos="750"/>
          <w:tab w:val="left" w:pos="1710"/>
        </w:tabs>
        <w:spacing w:after="200" w:line="276" w:lineRule="auto"/>
      </w:pPr>
      <w:r>
        <w:t>The proposed consultant cannot be an employee of the state of Tennessee, UT or TBR.</w:t>
      </w:r>
    </w:p>
    <w:p w14:paraId="37D71324" w14:textId="77777777" w:rsidR="00DF0CCB" w:rsidRPr="00DF0CCB" w:rsidRDefault="00DF0CCB" w:rsidP="00DF0CCB">
      <w:pPr>
        <w:tabs>
          <w:tab w:val="left" w:pos="720"/>
          <w:tab w:val="left" w:pos="1455"/>
        </w:tabs>
        <w:rPr>
          <w:color w:val="2E74B5" w:themeColor="accent1" w:themeShade="BF"/>
          <w:u w:val="single"/>
        </w:rPr>
      </w:pPr>
      <w:r w:rsidRPr="00DF0CCB">
        <w:rPr>
          <w:color w:val="2E74B5" w:themeColor="accent1" w:themeShade="BF"/>
          <w:u w:val="single"/>
        </w:rPr>
        <w:t>Confirming</w:t>
      </w:r>
    </w:p>
    <w:p w14:paraId="51060CBE" w14:textId="77777777" w:rsidR="00DF0CCB" w:rsidRPr="003A5376" w:rsidRDefault="00DF0CCB" w:rsidP="00DF0CCB">
      <w:r>
        <w:t>A confirming NCJ is entered when the department has already received goods or already committed to services without first seeking approval of the Office of Procurement Services.</w:t>
      </w:r>
    </w:p>
    <w:p w14:paraId="7023A57E" w14:textId="77777777" w:rsidR="00DF0CCB" w:rsidRDefault="00DF0CCB" w:rsidP="00DF0CCB">
      <w:pPr>
        <w:pStyle w:val="ListParagraph"/>
        <w:numPr>
          <w:ilvl w:val="0"/>
          <w:numId w:val="13"/>
        </w:numPr>
        <w:tabs>
          <w:tab w:val="left" w:pos="750"/>
          <w:tab w:val="left" w:pos="1710"/>
        </w:tabs>
        <w:spacing w:after="200" w:line="276" w:lineRule="auto"/>
      </w:pPr>
      <w:r>
        <w:t xml:space="preserve">Why is it confirming?  Was it an emergency or did someone not follow policy? </w:t>
      </w:r>
    </w:p>
    <w:p w14:paraId="2290D620" w14:textId="77777777" w:rsidR="00DF0CCB" w:rsidRDefault="00DF0CCB" w:rsidP="00DF0CCB">
      <w:pPr>
        <w:pStyle w:val="ListParagraph"/>
        <w:numPr>
          <w:ilvl w:val="0"/>
          <w:numId w:val="13"/>
        </w:numPr>
        <w:tabs>
          <w:tab w:val="left" w:pos="750"/>
          <w:tab w:val="left" w:pos="1710"/>
        </w:tabs>
        <w:spacing w:after="200" w:line="276" w:lineRule="auto"/>
      </w:pPr>
      <w:r>
        <w:t>If policy was not followed an explanation of why it was not followed must accompany the NCJ.</w:t>
      </w:r>
    </w:p>
    <w:p w14:paraId="29734D23" w14:textId="77777777" w:rsidR="00DF0CCB" w:rsidRDefault="00DF0CCB" w:rsidP="00DF0CCB">
      <w:pPr>
        <w:pStyle w:val="ListParagraph"/>
        <w:numPr>
          <w:ilvl w:val="0"/>
          <w:numId w:val="13"/>
        </w:numPr>
        <w:tabs>
          <w:tab w:val="left" w:pos="750"/>
          <w:tab w:val="left" w:pos="1710"/>
        </w:tabs>
        <w:spacing w:after="200" w:line="276" w:lineRule="auto"/>
      </w:pPr>
      <w:r>
        <w:t>A fiscal policy violation is then emailed to the appropriate business manager and CBO</w:t>
      </w:r>
    </w:p>
    <w:p w14:paraId="47630471" w14:textId="77777777" w:rsidR="00DF0CCB" w:rsidRPr="004C4E8B" w:rsidRDefault="00DF0CCB" w:rsidP="00DF0CCB">
      <w:pPr>
        <w:tabs>
          <w:tab w:val="left" w:pos="750"/>
          <w:tab w:val="left" w:pos="1710"/>
        </w:tabs>
        <w:ind w:left="1440" w:hanging="1440"/>
        <w:rPr>
          <w:color w:val="2E74B5" w:themeColor="accent1" w:themeShade="BF"/>
          <w:u w:val="single"/>
        </w:rPr>
      </w:pPr>
      <w:r w:rsidRPr="004C4E8B">
        <w:rPr>
          <w:color w:val="2E74B5" w:themeColor="accent1" w:themeShade="BF"/>
          <w:u w:val="single"/>
        </w:rPr>
        <w:t>Agreement Term</w:t>
      </w:r>
    </w:p>
    <w:p w14:paraId="3CAE3CE4" w14:textId="77777777" w:rsidR="00DF0CCB" w:rsidRPr="00FB7D0B" w:rsidRDefault="00DF0CCB" w:rsidP="00DF0CCB">
      <w:r w:rsidRPr="00FB7D0B">
        <w:t>Normally</w:t>
      </w:r>
      <w:r>
        <w:t>, NCJs are approved for a one year term or less.  If the term is more than one year, there needs to be a considerable cost savings to approve it.</w:t>
      </w:r>
    </w:p>
    <w:p w14:paraId="40E5E0B5" w14:textId="7ABFE3A5" w:rsidR="00ED4D5D" w:rsidRDefault="00ED4D5D" w:rsidP="00DF0CCB">
      <w:pPr>
        <w:rPr>
          <w:color w:val="2E74B5" w:themeColor="accent1" w:themeShade="BF"/>
          <w:u w:val="single"/>
        </w:rPr>
      </w:pPr>
    </w:p>
    <w:p w14:paraId="7FB2AFE3" w14:textId="495E4766" w:rsidR="00DF0CCB" w:rsidRPr="004C4E8B" w:rsidRDefault="00DF0CCB" w:rsidP="00DF0CCB">
      <w:pPr>
        <w:rPr>
          <w:color w:val="2E74B5" w:themeColor="accent1" w:themeShade="BF"/>
          <w:u w:val="single"/>
        </w:rPr>
      </w:pPr>
      <w:r w:rsidRPr="004C4E8B">
        <w:rPr>
          <w:color w:val="2E74B5" w:themeColor="accent1" w:themeShade="BF"/>
          <w:u w:val="single"/>
        </w:rPr>
        <w:t>IT- Related Purchases</w:t>
      </w:r>
    </w:p>
    <w:p w14:paraId="05128C0F" w14:textId="77777777" w:rsidR="00DF0CCB" w:rsidRDefault="00DF0CCB" w:rsidP="00DF0CCB">
      <w:r>
        <w:t>Has OIT been consulted on this purchase and if so, do they support it?  (Joel Reeves)</w:t>
      </w:r>
    </w:p>
    <w:p w14:paraId="3393C0D7" w14:textId="77777777" w:rsidR="00DF0CCB" w:rsidRPr="004C4E8B" w:rsidRDefault="00DF0CCB" w:rsidP="00DF0CCB">
      <w:pPr>
        <w:rPr>
          <w:color w:val="2E74B5" w:themeColor="accent1" w:themeShade="BF"/>
          <w:u w:val="single"/>
        </w:rPr>
      </w:pPr>
      <w:r w:rsidRPr="004C4E8B">
        <w:rPr>
          <w:color w:val="2E74B5" w:themeColor="accent1" w:themeShade="BF"/>
          <w:u w:val="single"/>
        </w:rPr>
        <w:lastRenderedPageBreak/>
        <w:t>Security Cameras</w:t>
      </w:r>
    </w:p>
    <w:p w14:paraId="4659C415" w14:textId="77777777" w:rsidR="00DF0CCB" w:rsidRPr="007F3C1A" w:rsidRDefault="00DF0CCB" w:rsidP="00DF0CCB">
      <w:r w:rsidRPr="00E65EC9">
        <w:t xml:space="preserve">All security cameras </w:t>
      </w:r>
      <w:r>
        <w:t>and camera maintenance purchases must be approved first by</w:t>
      </w:r>
      <w:r w:rsidRPr="00E65EC9">
        <w:t xml:space="preserve"> </w:t>
      </w:r>
      <w:r>
        <w:t>Chief Troy Lane of the UT Police</w:t>
      </w:r>
      <w:r w:rsidRPr="00E65EC9">
        <w:t xml:space="preserve">.  Cameras must be accessible to UT Police.  </w:t>
      </w:r>
    </w:p>
    <w:p w14:paraId="7CC43A82" w14:textId="77777777" w:rsidR="00DF0CCB" w:rsidRPr="004C4E8B" w:rsidRDefault="00DF0CCB" w:rsidP="00DF0CCB">
      <w:pPr>
        <w:rPr>
          <w:color w:val="2E74B5" w:themeColor="accent1" w:themeShade="BF"/>
          <w:u w:val="single"/>
        </w:rPr>
      </w:pPr>
      <w:r w:rsidRPr="004C4E8B">
        <w:rPr>
          <w:color w:val="2E74B5" w:themeColor="accent1" w:themeShade="BF"/>
          <w:u w:val="single"/>
        </w:rPr>
        <w:t>Copiers</w:t>
      </w:r>
    </w:p>
    <w:p w14:paraId="0F05881D" w14:textId="77777777" w:rsidR="00DF0CCB" w:rsidRPr="003C2A76" w:rsidRDefault="00DF0CCB" w:rsidP="00DF0CCB">
      <w:r>
        <w:t>UTK has a convenience copier program that is considered a service center.  This means that any purchases for copiers needs to go through Jack Williams first.  If Jack cannot supply the copier that is being requested a sole source may be considered.  Jack is the director of Graphic Arts Service.</w:t>
      </w:r>
    </w:p>
    <w:p w14:paraId="62436FD0" w14:textId="77777777" w:rsidR="00DF0CCB" w:rsidRPr="004C4E8B" w:rsidRDefault="00DF0CCB" w:rsidP="00DF0CCB">
      <w:pPr>
        <w:rPr>
          <w:color w:val="2E74B5" w:themeColor="accent1" w:themeShade="BF"/>
          <w:u w:val="single"/>
        </w:rPr>
      </w:pPr>
      <w:r w:rsidRPr="004C4E8B">
        <w:rPr>
          <w:color w:val="2E74B5" w:themeColor="accent1" w:themeShade="BF"/>
          <w:u w:val="single"/>
        </w:rPr>
        <w:t>Fiscal Review</w:t>
      </w:r>
    </w:p>
    <w:p w14:paraId="50257001" w14:textId="77777777" w:rsidR="00DF0CCB" w:rsidRDefault="00DF0CCB" w:rsidP="00DF0CCB">
      <w:r>
        <w:t xml:space="preserve">Is the purchase </w:t>
      </w:r>
      <w:r w:rsidRPr="0047378C">
        <w:rPr>
          <w:b/>
        </w:rPr>
        <w:t>over one year</w:t>
      </w:r>
      <w:r>
        <w:t xml:space="preserve"> </w:t>
      </w:r>
      <w:r w:rsidRPr="0047378C">
        <w:rPr>
          <w:i/>
        </w:rPr>
        <w:t>and</w:t>
      </w:r>
      <w:r>
        <w:t xml:space="preserve"> </w:t>
      </w:r>
      <w:r w:rsidRPr="0047378C">
        <w:rPr>
          <w:b/>
        </w:rPr>
        <w:t>$250,000</w:t>
      </w:r>
      <w:r>
        <w:t xml:space="preserve"> or more?  If so, </w:t>
      </w:r>
      <w:r w:rsidRPr="0047378C">
        <w:rPr>
          <w:b/>
        </w:rPr>
        <w:t>STOP</w:t>
      </w:r>
      <w:r>
        <w:t xml:space="preserve">.  This would be subject to fiscal review.  </w:t>
      </w:r>
    </w:p>
    <w:p w14:paraId="4746B05A" w14:textId="0C929421" w:rsidR="00DF0CCB" w:rsidRPr="004C4E8B" w:rsidRDefault="004C4E8B" w:rsidP="00DF0CCB">
      <w:pPr>
        <w:rPr>
          <w:u w:val="single"/>
        </w:rPr>
      </w:pPr>
      <w:r>
        <w:rPr>
          <w:color w:val="2E74B5" w:themeColor="accent1" w:themeShade="BF"/>
          <w:u w:val="single"/>
        </w:rPr>
        <w:t>Governmental Units</w:t>
      </w:r>
    </w:p>
    <w:p w14:paraId="7DE84C4D" w14:textId="77777777" w:rsidR="00DF0CCB" w:rsidRDefault="00DF0CCB" w:rsidP="00DF0CCB">
      <w:r>
        <w:t>Is this contract for services from another governmental unit (state, federal, another college or university)?  If so, it is OK to approve.</w:t>
      </w:r>
    </w:p>
    <w:p w14:paraId="53C41D7B" w14:textId="0F5D430E" w:rsidR="00DF0CCB" w:rsidRPr="004C4E8B" w:rsidRDefault="00DF0CCB" w:rsidP="00DF0CCB">
      <w:pPr>
        <w:rPr>
          <w:u w:val="single"/>
        </w:rPr>
      </w:pPr>
      <w:r w:rsidRPr="004C4E8B">
        <w:rPr>
          <w:color w:val="2E74B5" w:themeColor="accent1" w:themeShade="BF"/>
          <w:u w:val="single"/>
        </w:rPr>
        <w:t>Hotels, Conferences, Catering</w:t>
      </w:r>
    </w:p>
    <w:p w14:paraId="25ABED19" w14:textId="77777777" w:rsidR="00DF0CCB" w:rsidRDefault="00DF0CCB" w:rsidP="00DF0CCB">
      <w:r>
        <w:t>Ask for the rate of the hotel rooms, number of sleeping rooms, cost of meals, other related cost like conference space, AV, etc.</w:t>
      </w:r>
    </w:p>
    <w:p w14:paraId="4FB3A3C2" w14:textId="77777777" w:rsidR="00DF0CCB" w:rsidRPr="004C4E8B" w:rsidRDefault="00DF0CCB" w:rsidP="00DF0CCB">
      <w:pPr>
        <w:rPr>
          <w:color w:val="2E74B5" w:themeColor="accent1" w:themeShade="BF"/>
          <w:u w:val="single"/>
        </w:rPr>
      </w:pPr>
      <w:r w:rsidRPr="004C4E8B">
        <w:rPr>
          <w:color w:val="2E74B5" w:themeColor="accent1" w:themeShade="BF"/>
          <w:u w:val="single"/>
        </w:rPr>
        <w:t>Software Purchases</w:t>
      </w:r>
    </w:p>
    <w:p w14:paraId="399E34D9" w14:textId="77777777" w:rsidR="00DF0CCB" w:rsidRDefault="00DF0CCB" w:rsidP="00DF0CCB">
      <w:r>
        <w:t>If a requisition NCJ is submitted ask if there is a license agreement associated with the purchase and if so does this need to be reviewed by contracts?</w:t>
      </w:r>
    </w:p>
    <w:p w14:paraId="055E4DD7" w14:textId="77777777" w:rsidR="00DF0CCB" w:rsidRPr="004C4E8B" w:rsidRDefault="00DF0CCB" w:rsidP="00DF0CCB">
      <w:pPr>
        <w:rPr>
          <w:u w:val="single"/>
        </w:rPr>
      </w:pPr>
      <w:r w:rsidRPr="004C4E8B">
        <w:rPr>
          <w:color w:val="2E74B5" w:themeColor="accent1" w:themeShade="BF"/>
          <w:u w:val="single"/>
        </w:rPr>
        <w:t>Travel</w:t>
      </w:r>
      <w:r w:rsidRPr="004C4E8B">
        <w:rPr>
          <w:u w:val="single"/>
        </w:rPr>
        <w:t xml:space="preserve"> </w:t>
      </w:r>
      <w:r w:rsidRPr="004C4E8B">
        <w:rPr>
          <w:color w:val="2E74B5" w:themeColor="accent1" w:themeShade="BF"/>
          <w:u w:val="single"/>
        </w:rPr>
        <w:t>Costs</w:t>
      </w:r>
    </w:p>
    <w:p w14:paraId="0DDCDEE4" w14:textId="77777777" w:rsidR="00DF0CCB" w:rsidRPr="00F44112" w:rsidRDefault="00DF0CCB" w:rsidP="00DF0CCB">
      <w:r>
        <w:t xml:space="preserve">Best practice is to “gross up” the dollar amount of an event if it involves the person traveling to UT to include the cost of travel.  This allows the contractor/speaker/guest to make their own travel arrangements which will not be subject to fiscal policy regarding travel.  </w:t>
      </w:r>
    </w:p>
    <w:p w14:paraId="6D5F83A1" w14:textId="77777777" w:rsidR="00DF0CCB" w:rsidRPr="004C4E8B" w:rsidRDefault="00DF0CCB" w:rsidP="00DF0CCB">
      <w:pPr>
        <w:rPr>
          <w:color w:val="2E74B5" w:themeColor="accent1" w:themeShade="BF"/>
          <w:u w:val="single"/>
        </w:rPr>
      </w:pPr>
      <w:r w:rsidRPr="004C4E8B">
        <w:rPr>
          <w:color w:val="2E74B5" w:themeColor="accent1" w:themeShade="BF"/>
          <w:u w:val="single"/>
        </w:rPr>
        <w:t>World Travel</w:t>
      </w:r>
    </w:p>
    <w:p w14:paraId="0449972D" w14:textId="77777777" w:rsidR="00DF0CCB" w:rsidRPr="0034677D" w:rsidRDefault="00DF0CCB" w:rsidP="00DF0CCB">
      <w:r w:rsidRPr="0034677D">
        <w:t>Anything booked through World Travel should be OK to approve.</w:t>
      </w:r>
    </w:p>
    <w:p w14:paraId="2F05CF2C" w14:textId="182EA631" w:rsidR="00DF0CCB" w:rsidRDefault="00DF0CCB" w:rsidP="00DF0CCB">
      <w:pPr>
        <w:rPr>
          <w:b/>
          <w:color w:val="2E74B5" w:themeColor="accent1" w:themeShade="BF"/>
        </w:rPr>
      </w:pPr>
    </w:p>
    <w:p w14:paraId="50AA5275" w14:textId="312A363C" w:rsidR="00207E74" w:rsidRDefault="00207E74" w:rsidP="00DF0CCB">
      <w:pPr>
        <w:rPr>
          <w:b/>
          <w:color w:val="2E74B5" w:themeColor="accent1" w:themeShade="BF"/>
        </w:rPr>
      </w:pPr>
    </w:p>
    <w:p w14:paraId="3B6F6C92" w14:textId="3CA4EF89" w:rsidR="00207E74" w:rsidRDefault="00207E74" w:rsidP="00DF0CCB">
      <w:pPr>
        <w:rPr>
          <w:b/>
          <w:color w:val="2E74B5" w:themeColor="accent1" w:themeShade="BF"/>
        </w:rPr>
      </w:pPr>
    </w:p>
    <w:p w14:paraId="1E863416" w14:textId="2E8D1CFD" w:rsidR="00207E74" w:rsidRDefault="00207E74" w:rsidP="00DF0CCB">
      <w:pPr>
        <w:rPr>
          <w:b/>
          <w:color w:val="2E74B5" w:themeColor="accent1" w:themeShade="BF"/>
        </w:rPr>
      </w:pPr>
    </w:p>
    <w:p w14:paraId="769DED0C" w14:textId="239BEF14" w:rsidR="00F53FFF" w:rsidRDefault="00F53FFF" w:rsidP="00DF0CCB">
      <w:pPr>
        <w:rPr>
          <w:b/>
          <w:color w:val="2E74B5" w:themeColor="accent1" w:themeShade="BF"/>
        </w:rPr>
      </w:pPr>
    </w:p>
    <w:p w14:paraId="302FA6B6" w14:textId="77777777" w:rsidR="00F53FFF" w:rsidRDefault="00F53FFF" w:rsidP="00DF0CCB">
      <w:pPr>
        <w:rPr>
          <w:b/>
          <w:color w:val="2E74B5" w:themeColor="accent1" w:themeShade="BF"/>
        </w:rPr>
      </w:pPr>
    </w:p>
    <w:p w14:paraId="2A822220" w14:textId="77777777" w:rsidR="00207E74" w:rsidRDefault="00207E74" w:rsidP="00DF0CCB">
      <w:pPr>
        <w:rPr>
          <w:b/>
          <w:color w:val="2E74B5" w:themeColor="accent1" w:themeShade="BF"/>
        </w:rPr>
      </w:pPr>
    </w:p>
    <w:p w14:paraId="0CE98BF3" w14:textId="7E5E2311" w:rsidR="00DF0CCB" w:rsidRDefault="00DF0CCB" w:rsidP="00DF0CCB">
      <w:pPr>
        <w:rPr>
          <w:b/>
          <w:color w:val="2E74B5" w:themeColor="accent1" w:themeShade="BF"/>
          <w:u w:val="single"/>
        </w:rPr>
      </w:pPr>
      <w:r w:rsidRPr="004C4E8B">
        <w:rPr>
          <w:b/>
          <w:color w:val="2E74B5" w:themeColor="accent1" w:themeShade="BF"/>
          <w:u w:val="single"/>
        </w:rPr>
        <w:lastRenderedPageBreak/>
        <w:t>Purchases Exempt from NCJ Requirement</w:t>
      </w:r>
    </w:p>
    <w:p w14:paraId="7C744612" w14:textId="5CED56FA" w:rsidR="00207E74" w:rsidRPr="004C4E8B" w:rsidRDefault="00207E74" w:rsidP="00207E74">
      <w:r>
        <w:t>These purchases do not require an NCJ and can be processed as a standard order requisition in ESM or through the contract system.</w:t>
      </w:r>
    </w:p>
    <w:p w14:paraId="76AAAF42" w14:textId="77777777" w:rsidR="00DF0CCB" w:rsidRDefault="00DF0CCB" w:rsidP="00DF0CCB">
      <w:pPr>
        <w:pStyle w:val="ListParagraph"/>
        <w:numPr>
          <w:ilvl w:val="0"/>
          <w:numId w:val="11"/>
        </w:numPr>
        <w:spacing w:after="200" w:line="276" w:lineRule="auto"/>
      </w:pPr>
      <w:r>
        <w:t>Utilities</w:t>
      </w:r>
    </w:p>
    <w:p w14:paraId="0D1269D8" w14:textId="77777777" w:rsidR="00DF0CCB" w:rsidRDefault="00DF0CCB" w:rsidP="00DF0CCB">
      <w:pPr>
        <w:pStyle w:val="ListParagraph"/>
        <w:numPr>
          <w:ilvl w:val="0"/>
          <w:numId w:val="11"/>
        </w:numPr>
        <w:spacing w:after="200" w:line="276" w:lineRule="auto"/>
      </w:pPr>
      <w:r>
        <w:t>Library Licenses</w:t>
      </w:r>
    </w:p>
    <w:p w14:paraId="11E21CB2" w14:textId="6E6EEB67" w:rsidR="004C4E8B" w:rsidRDefault="00DF0CCB" w:rsidP="00DF0CCB">
      <w:pPr>
        <w:pStyle w:val="ListParagraph"/>
        <w:numPr>
          <w:ilvl w:val="0"/>
          <w:numId w:val="11"/>
        </w:numPr>
        <w:spacing w:after="200" w:line="276" w:lineRule="auto"/>
      </w:pPr>
      <w:r>
        <w:t>Sponsored Projects that specifically identify a grantee, sub-recipient, or vendor</w:t>
      </w:r>
    </w:p>
    <w:p w14:paraId="3D96ED65" w14:textId="77777777" w:rsidR="002601C0" w:rsidRDefault="002601C0" w:rsidP="00DF0CCB"/>
    <w:p w14:paraId="0AC6254D" w14:textId="60873206" w:rsidR="00DF0CCB" w:rsidRDefault="00DF0CCB" w:rsidP="00DF0CCB">
      <w:r>
        <w:t xml:space="preserve">Exceptions that </w:t>
      </w:r>
      <w:r w:rsidRPr="005A1C9E">
        <w:rPr>
          <w:b/>
        </w:rPr>
        <w:t>do not have to be reported</w:t>
      </w:r>
      <w:r>
        <w:t xml:space="preserve"> to Fiscal Review:</w:t>
      </w:r>
    </w:p>
    <w:p w14:paraId="6E91ADC6" w14:textId="77777777" w:rsidR="00DF0CCB" w:rsidRDefault="00DF0CCB" w:rsidP="00DF0CCB">
      <w:pPr>
        <w:pStyle w:val="ListParagraph"/>
        <w:numPr>
          <w:ilvl w:val="0"/>
          <w:numId w:val="11"/>
        </w:numPr>
        <w:spacing w:after="200" w:line="276" w:lineRule="auto"/>
      </w:pPr>
      <w:r>
        <w:t>Suppliers specifically named in grants, including subcontractors</w:t>
      </w:r>
    </w:p>
    <w:p w14:paraId="65C4649C" w14:textId="77777777" w:rsidR="00DF0CCB" w:rsidRDefault="00DF0CCB" w:rsidP="00DF0CCB">
      <w:pPr>
        <w:pStyle w:val="ListParagraph"/>
        <w:numPr>
          <w:ilvl w:val="0"/>
          <w:numId w:val="11"/>
        </w:numPr>
        <w:spacing w:after="200" w:line="276" w:lineRule="auto"/>
      </w:pPr>
      <w:r>
        <w:t>Library subscriptions, database access and other electronic publications that are truly sole source</w:t>
      </w:r>
    </w:p>
    <w:p w14:paraId="3A54B33A" w14:textId="77777777" w:rsidR="00DF0CCB" w:rsidRDefault="00DF0CCB" w:rsidP="00DF0CCB">
      <w:pPr>
        <w:pStyle w:val="ListParagraph"/>
        <w:numPr>
          <w:ilvl w:val="0"/>
          <w:numId w:val="11"/>
        </w:numPr>
        <w:spacing w:after="200" w:line="276" w:lineRule="auto"/>
      </w:pPr>
      <w:r>
        <w:t>Maintenance agreements for equipment or software that was competitively procured competitively</w:t>
      </w:r>
    </w:p>
    <w:p w14:paraId="5E6C89E4" w14:textId="246C2E1A" w:rsidR="00DF0CCB" w:rsidRDefault="00DF0CCB" w:rsidP="00DF0CCB">
      <w:pPr>
        <w:pStyle w:val="ListParagraph"/>
        <w:numPr>
          <w:ilvl w:val="0"/>
          <w:numId w:val="11"/>
        </w:numPr>
        <w:spacing w:after="200" w:line="276" w:lineRule="auto"/>
      </w:pPr>
      <w:r>
        <w:t>Amendments to ERPs (enterprise resource planning systems-SAP, Banner, etc.) that were procured competitively</w:t>
      </w:r>
    </w:p>
    <w:p w14:paraId="653170DD" w14:textId="4273CB86" w:rsidR="0061618F" w:rsidRDefault="0061618F" w:rsidP="0061618F">
      <w:pPr>
        <w:pStyle w:val="ListParagraph"/>
        <w:numPr>
          <w:ilvl w:val="1"/>
          <w:numId w:val="11"/>
        </w:numPr>
        <w:spacing w:after="200" w:line="276" w:lineRule="auto"/>
      </w:pPr>
      <w:r>
        <w:t>SAP</w:t>
      </w:r>
    </w:p>
    <w:p w14:paraId="6F53BA1B" w14:textId="6C279784" w:rsidR="0061618F" w:rsidRDefault="0061618F" w:rsidP="0061618F">
      <w:pPr>
        <w:pStyle w:val="ListParagraph"/>
        <w:numPr>
          <w:ilvl w:val="1"/>
          <w:numId w:val="11"/>
        </w:numPr>
        <w:spacing w:after="200" w:line="276" w:lineRule="auto"/>
      </w:pPr>
      <w:r>
        <w:t>T2 (Parking)</w:t>
      </w:r>
    </w:p>
    <w:p w14:paraId="45EC86C2" w14:textId="589C3D02" w:rsidR="0061618F" w:rsidRDefault="0061618F" w:rsidP="0061618F">
      <w:pPr>
        <w:pStyle w:val="ListParagraph"/>
        <w:numPr>
          <w:ilvl w:val="1"/>
          <w:numId w:val="11"/>
        </w:numPr>
        <w:spacing w:after="200" w:line="276" w:lineRule="auto"/>
      </w:pPr>
      <w:r>
        <w:t>ESM Solutions</w:t>
      </w:r>
    </w:p>
    <w:p w14:paraId="7CDD5C4D" w14:textId="3D8E484E" w:rsidR="0061618F" w:rsidRDefault="0061618F" w:rsidP="0061618F">
      <w:pPr>
        <w:pStyle w:val="ListParagraph"/>
        <w:numPr>
          <w:ilvl w:val="1"/>
          <w:numId w:val="11"/>
        </w:numPr>
        <w:spacing w:after="200" w:line="276" w:lineRule="auto"/>
      </w:pPr>
      <w:r>
        <w:t>Concur</w:t>
      </w:r>
    </w:p>
    <w:p w14:paraId="1678A01F" w14:textId="6F1DB768" w:rsidR="0061618F" w:rsidRDefault="0061618F" w:rsidP="0061618F">
      <w:pPr>
        <w:pStyle w:val="ListParagraph"/>
        <w:numPr>
          <w:ilvl w:val="1"/>
          <w:numId w:val="11"/>
        </w:numPr>
        <w:spacing w:after="200" w:line="276" w:lineRule="auto"/>
      </w:pPr>
      <w:r>
        <w:t>CANVAS</w:t>
      </w:r>
    </w:p>
    <w:p w14:paraId="621215ED" w14:textId="7064CEEE" w:rsidR="0061618F" w:rsidRDefault="0061618F" w:rsidP="0061618F">
      <w:pPr>
        <w:pStyle w:val="ListParagraph"/>
        <w:numPr>
          <w:ilvl w:val="1"/>
          <w:numId w:val="11"/>
        </w:numPr>
        <w:spacing w:after="200" w:line="276" w:lineRule="auto"/>
      </w:pPr>
      <w:r>
        <w:t>Blackboard</w:t>
      </w:r>
    </w:p>
    <w:p w14:paraId="6663824F" w14:textId="75881E04" w:rsidR="0061618F" w:rsidRDefault="0061618F" w:rsidP="0061618F">
      <w:pPr>
        <w:pStyle w:val="ListParagraph"/>
        <w:numPr>
          <w:ilvl w:val="1"/>
          <w:numId w:val="11"/>
        </w:numPr>
        <w:spacing w:after="200" w:line="276" w:lineRule="auto"/>
      </w:pPr>
      <w:r>
        <w:t>Cayuse</w:t>
      </w:r>
    </w:p>
    <w:p w14:paraId="01F46330" w14:textId="54D11DB5" w:rsidR="0061618F" w:rsidRDefault="0061618F" w:rsidP="0061618F">
      <w:pPr>
        <w:pStyle w:val="ListParagraph"/>
        <w:numPr>
          <w:ilvl w:val="1"/>
          <w:numId w:val="11"/>
        </w:numPr>
        <w:spacing w:after="200" w:line="276" w:lineRule="auto"/>
      </w:pPr>
      <w:r>
        <w:t>BRG (Archibus)</w:t>
      </w:r>
    </w:p>
    <w:p w14:paraId="756D989E" w14:textId="6111474F" w:rsidR="0061618F" w:rsidRDefault="0061618F" w:rsidP="0061618F">
      <w:pPr>
        <w:pStyle w:val="ListParagraph"/>
        <w:numPr>
          <w:ilvl w:val="1"/>
          <w:numId w:val="11"/>
        </w:numPr>
        <w:spacing w:after="200" w:line="276" w:lineRule="auto"/>
      </w:pPr>
      <w:r>
        <w:t>Banner (Ellucian)</w:t>
      </w:r>
    </w:p>
    <w:p w14:paraId="6EE98E45" w14:textId="3CF9029C" w:rsidR="0061618F" w:rsidRDefault="0061618F" w:rsidP="0061618F">
      <w:pPr>
        <w:pStyle w:val="ListParagraph"/>
        <w:numPr>
          <w:ilvl w:val="1"/>
          <w:numId w:val="11"/>
        </w:numPr>
        <w:spacing w:after="200" w:line="276" w:lineRule="auto"/>
      </w:pPr>
      <w:r>
        <w:t>EdEx</w:t>
      </w:r>
    </w:p>
    <w:p w14:paraId="04F2D728" w14:textId="77777777" w:rsidR="00DF0CCB" w:rsidRDefault="00DF0CCB" w:rsidP="00DF0CCB">
      <w:pPr>
        <w:pStyle w:val="ListParagraph"/>
        <w:numPr>
          <w:ilvl w:val="0"/>
          <w:numId w:val="11"/>
        </w:numPr>
        <w:spacing w:after="200" w:line="276" w:lineRule="auto"/>
      </w:pPr>
      <w:r>
        <w:t>Revenue producing agreements</w:t>
      </w:r>
    </w:p>
    <w:p w14:paraId="7334DF83" w14:textId="77777777" w:rsidR="00DF0CCB" w:rsidRDefault="00DF0CCB" w:rsidP="00DF0CCB">
      <w:pPr>
        <w:pStyle w:val="ListParagraph"/>
        <w:numPr>
          <w:ilvl w:val="0"/>
          <w:numId w:val="11"/>
        </w:numPr>
        <w:spacing w:after="200" w:line="276" w:lineRule="auto"/>
      </w:pPr>
      <w:r>
        <w:t>Medical resident and intern agreements</w:t>
      </w:r>
    </w:p>
    <w:p w14:paraId="4E6F9774" w14:textId="77777777" w:rsidR="00DF0CCB" w:rsidRDefault="00DF0CCB" w:rsidP="00DF0CCB">
      <w:pPr>
        <w:pStyle w:val="ListParagraph"/>
        <w:numPr>
          <w:ilvl w:val="0"/>
          <w:numId w:val="11"/>
        </w:numPr>
        <w:spacing w:after="200" w:line="276" w:lineRule="auto"/>
      </w:pPr>
      <w:r>
        <w:t>Utilities</w:t>
      </w:r>
    </w:p>
    <w:p w14:paraId="2A122884" w14:textId="77777777" w:rsidR="00DF0CCB" w:rsidRDefault="00DF0CCB" w:rsidP="00DF0CCB">
      <w:pPr>
        <w:pStyle w:val="ListParagraph"/>
        <w:numPr>
          <w:ilvl w:val="0"/>
          <w:numId w:val="11"/>
        </w:numPr>
        <w:spacing w:after="200" w:line="276" w:lineRule="auto"/>
      </w:pPr>
      <w:r>
        <w:t>Real Estate, leases and construction contracts approved by the State Building Commission</w:t>
      </w:r>
    </w:p>
    <w:p w14:paraId="15A90E99" w14:textId="77777777" w:rsidR="00DF0CCB" w:rsidRPr="0047378C" w:rsidRDefault="00DF0CCB" w:rsidP="00DF0CCB">
      <w:pPr>
        <w:pStyle w:val="ListParagraph"/>
        <w:numPr>
          <w:ilvl w:val="0"/>
          <w:numId w:val="11"/>
        </w:numPr>
        <w:spacing w:after="200" w:line="276" w:lineRule="auto"/>
      </w:pPr>
      <w:r>
        <w:t>Athletic conference membership dues agreements</w:t>
      </w:r>
    </w:p>
    <w:p w14:paraId="0A27E2AC" w14:textId="4E1E4103" w:rsidR="0043169A" w:rsidRDefault="0043169A"/>
    <w:p w14:paraId="79B0F4F1" w14:textId="14B1B997" w:rsidR="00F53FFF" w:rsidRDefault="00F53FFF"/>
    <w:p w14:paraId="01298909" w14:textId="317AD412" w:rsidR="00F53FFF" w:rsidRDefault="00F53FFF"/>
    <w:p w14:paraId="50267A0D" w14:textId="77777777" w:rsidR="00F53FFF" w:rsidRDefault="00F53FFF"/>
    <w:p w14:paraId="35D946B9" w14:textId="6B7AFB20" w:rsidR="0043169A" w:rsidRDefault="0043169A"/>
    <w:p w14:paraId="6800E53F" w14:textId="3766E770" w:rsidR="0043169A" w:rsidRDefault="00985764" w:rsidP="00985764">
      <w:pPr>
        <w:pStyle w:val="Heading1"/>
        <w:rPr>
          <w:b/>
        </w:rPr>
      </w:pPr>
      <w:bookmarkStart w:id="11" w:name="_Toc1029147"/>
      <w:r w:rsidRPr="00985764">
        <w:rPr>
          <w:b/>
        </w:rPr>
        <w:lastRenderedPageBreak/>
        <w:t>Preferred Suppliers</w:t>
      </w:r>
      <w:bookmarkEnd w:id="11"/>
    </w:p>
    <w:p w14:paraId="08D7466B" w14:textId="77777777" w:rsidR="00985764" w:rsidRDefault="00985764" w:rsidP="00985764">
      <w:pPr>
        <w:pStyle w:val="NoSpacing"/>
        <w:rPr>
          <w:sz w:val="24"/>
        </w:rPr>
      </w:pPr>
      <w:r>
        <w:rPr>
          <w:sz w:val="24"/>
        </w:rPr>
        <w:t>Our office designates suppliers as “preferred” in two ways:</w:t>
      </w:r>
    </w:p>
    <w:p w14:paraId="45B51FEF" w14:textId="77777777" w:rsidR="00985764" w:rsidRDefault="00985764" w:rsidP="00985764">
      <w:pPr>
        <w:pStyle w:val="NoSpacing"/>
        <w:ind w:left="720"/>
        <w:rPr>
          <w:sz w:val="24"/>
        </w:rPr>
      </w:pPr>
    </w:p>
    <w:p w14:paraId="5096DBFB" w14:textId="77777777" w:rsidR="00985764" w:rsidRDefault="00985764" w:rsidP="00985764">
      <w:pPr>
        <w:pStyle w:val="NoSpacing"/>
        <w:numPr>
          <w:ilvl w:val="0"/>
          <w:numId w:val="18"/>
        </w:numPr>
        <w:rPr>
          <w:sz w:val="24"/>
        </w:rPr>
      </w:pPr>
      <w:r>
        <w:rPr>
          <w:sz w:val="24"/>
          <w:u w:val="single"/>
        </w:rPr>
        <w:t>Texas Supply Chain Alliance</w:t>
      </w:r>
      <w:r>
        <w:rPr>
          <w:sz w:val="24"/>
        </w:rPr>
        <w:t xml:space="preserve">: in UT’s official affiliation agreement with the Alliance, we are required to name their suppliers as “preferred.”  This is the only “preferred” status that carries with it obligations on UT.  With Alliance suppliers, we must strive to channel at least 80% of our spend to these suppliers. </w:t>
      </w:r>
    </w:p>
    <w:p w14:paraId="468202F3" w14:textId="77777777" w:rsidR="00985764" w:rsidRDefault="00985764" w:rsidP="00985764">
      <w:pPr>
        <w:pStyle w:val="NoSpacing"/>
        <w:ind w:left="720"/>
        <w:rPr>
          <w:sz w:val="24"/>
        </w:rPr>
      </w:pPr>
    </w:p>
    <w:p w14:paraId="04B80B28" w14:textId="77777777" w:rsidR="00985764" w:rsidRDefault="00985764" w:rsidP="00985764">
      <w:pPr>
        <w:pStyle w:val="NoSpacing"/>
        <w:numPr>
          <w:ilvl w:val="0"/>
          <w:numId w:val="18"/>
        </w:numPr>
        <w:rPr>
          <w:sz w:val="24"/>
        </w:rPr>
      </w:pPr>
      <w:r>
        <w:rPr>
          <w:sz w:val="24"/>
          <w:u w:val="single"/>
        </w:rPr>
        <w:t>Supplier Pays UT</w:t>
      </w:r>
      <w:r>
        <w:rPr>
          <w:sz w:val="24"/>
        </w:rPr>
        <w:t xml:space="preserve">: Market Place suppliers can pay UT a fee to be named “preferred.”  This designation comes with being located at the top of the Market Place.  </w:t>
      </w:r>
    </w:p>
    <w:p w14:paraId="01C97614" w14:textId="77777777" w:rsidR="00985764" w:rsidRPr="00985764" w:rsidRDefault="00985764" w:rsidP="00985764"/>
    <w:p w14:paraId="70BFC0AF" w14:textId="074FF13D" w:rsidR="0043169A" w:rsidRDefault="0043169A"/>
    <w:p w14:paraId="20E667C9" w14:textId="42284D75" w:rsidR="0043169A" w:rsidRDefault="0043169A"/>
    <w:p w14:paraId="1F304744" w14:textId="1A2AB34D" w:rsidR="0043169A" w:rsidRDefault="0043169A"/>
    <w:p w14:paraId="732D6244" w14:textId="2F1FCDFB" w:rsidR="0043169A" w:rsidRDefault="0043169A"/>
    <w:p w14:paraId="722DD2A6" w14:textId="77777777" w:rsidR="0043169A" w:rsidRDefault="0043169A"/>
    <w:p w14:paraId="6ADB43A0" w14:textId="26F92B58" w:rsidR="00B436C9" w:rsidRDefault="00B436C9"/>
    <w:p w14:paraId="4000A74F" w14:textId="741F6174" w:rsidR="00B17751" w:rsidRDefault="00B17751"/>
    <w:p w14:paraId="72EAA496" w14:textId="68B5ECC1" w:rsidR="00B17751" w:rsidRDefault="00B17751"/>
    <w:p w14:paraId="26488840" w14:textId="479FB473" w:rsidR="00F53FFF" w:rsidRDefault="00F53FFF"/>
    <w:p w14:paraId="54DA7844" w14:textId="5C44B666" w:rsidR="00F53FFF" w:rsidRDefault="00F53FFF"/>
    <w:p w14:paraId="53163DE5" w14:textId="1751680A" w:rsidR="00F53FFF" w:rsidRDefault="00F53FFF"/>
    <w:p w14:paraId="2911060D" w14:textId="0D21DFF7" w:rsidR="00F53FFF" w:rsidRDefault="00F53FFF"/>
    <w:p w14:paraId="6799C5E5" w14:textId="1149C0C1" w:rsidR="00F53FFF" w:rsidRDefault="00F53FFF"/>
    <w:p w14:paraId="5574686E" w14:textId="6DD72644" w:rsidR="00F53FFF" w:rsidRDefault="00F53FFF"/>
    <w:p w14:paraId="71E3E487" w14:textId="4EC3098D" w:rsidR="00F53FFF" w:rsidRDefault="00F53FFF"/>
    <w:p w14:paraId="2B523F77" w14:textId="0D597886" w:rsidR="00F53FFF" w:rsidRDefault="00F53FFF"/>
    <w:p w14:paraId="3C715A50" w14:textId="63A27A4A" w:rsidR="00F53FFF" w:rsidRDefault="00F53FFF"/>
    <w:p w14:paraId="6B3A50CE" w14:textId="373AEC91" w:rsidR="00F53FFF" w:rsidRDefault="00F53FFF"/>
    <w:p w14:paraId="6A9248B8" w14:textId="08FCB714" w:rsidR="00F53FFF" w:rsidRDefault="00F53FFF"/>
    <w:p w14:paraId="620833E2" w14:textId="6FBB5917" w:rsidR="00F53FFF" w:rsidRDefault="00F53FFF"/>
    <w:p w14:paraId="39E3E55F" w14:textId="48A9D4F2" w:rsidR="00B17751" w:rsidRDefault="00B17751"/>
    <w:p w14:paraId="7A0FE34A" w14:textId="4FB88AB4" w:rsidR="007E2DC2" w:rsidRDefault="007E2DC2" w:rsidP="00B436C9">
      <w:pPr>
        <w:pStyle w:val="Heading1"/>
        <w:rPr>
          <w:b/>
        </w:rPr>
      </w:pPr>
      <w:bookmarkStart w:id="12" w:name="_Toc1029148"/>
      <w:r>
        <w:rPr>
          <w:b/>
        </w:rPr>
        <w:lastRenderedPageBreak/>
        <w:t>Drafting Solicitations</w:t>
      </w:r>
      <w:bookmarkEnd w:id="12"/>
    </w:p>
    <w:p w14:paraId="75AE0A95" w14:textId="77777777" w:rsidR="003B097E" w:rsidRPr="003B097E" w:rsidRDefault="003B097E" w:rsidP="003B097E"/>
    <w:p w14:paraId="1B31DBD6" w14:textId="3A48130E" w:rsidR="00B436C9" w:rsidRPr="007E2DC2" w:rsidRDefault="00B436C9" w:rsidP="007E2DC2">
      <w:pPr>
        <w:pStyle w:val="Heading2"/>
        <w:rPr>
          <w:u w:val="single"/>
        </w:rPr>
      </w:pPr>
      <w:bookmarkStart w:id="13" w:name="_Toc1029149"/>
      <w:r w:rsidRPr="007E2DC2">
        <w:rPr>
          <w:u w:val="single"/>
        </w:rPr>
        <w:t>Scope of Work</w:t>
      </w:r>
      <w:bookmarkEnd w:id="13"/>
    </w:p>
    <w:p w14:paraId="62CB581D" w14:textId="77777777" w:rsidR="00B436C9" w:rsidRDefault="00B436C9" w:rsidP="00B436C9">
      <w:r>
        <w:t>The scope of work is a detailed description of what is required of the supplier to perform or provide the services or goods the requesting department needs.  A successful solicitation depends on a clear, well defined scope.  The scope should achieve the following:</w:t>
      </w:r>
    </w:p>
    <w:p w14:paraId="2E00334B" w14:textId="77777777" w:rsidR="00B436C9" w:rsidRDefault="00B436C9" w:rsidP="00B436C9">
      <w:pPr>
        <w:pStyle w:val="ListParagraph"/>
        <w:numPr>
          <w:ilvl w:val="0"/>
          <w:numId w:val="7"/>
        </w:numPr>
      </w:pPr>
      <w:r>
        <w:t>Secure the best pricing for the university;</w:t>
      </w:r>
    </w:p>
    <w:p w14:paraId="58BC8728" w14:textId="77777777" w:rsidR="00B436C9" w:rsidRDefault="00B436C9" w:rsidP="00B436C9">
      <w:pPr>
        <w:pStyle w:val="ListParagraph"/>
        <w:numPr>
          <w:ilvl w:val="0"/>
          <w:numId w:val="7"/>
        </w:numPr>
      </w:pPr>
      <w:r>
        <w:t>Be clearly defined;</w:t>
      </w:r>
    </w:p>
    <w:p w14:paraId="5399EB3D" w14:textId="77777777" w:rsidR="00B436C9" w:rsidRDefault="00B436C9" w:rsidP="00B436C9">
      <w:pPr>
        <w:pStyle w:val="ListParagraph"/>
        <w:numPr>
          <w:ilvl w:val="0"/>
          <w:numId w:val="7"/>
        </w:numPr>
      </w:pPr>
      <w:r>
        <w:t>Be contractually sound;</w:t>
      </w:r>
    </w:p>
    <w:p w14:paraId="52E2579A" w14:textId="77777777" w:rsidR="00B436C9" w:rsidRDefault="00B436C9" w:rsidP="00B436C9">
      <w:pPr>
        <w:pStyle w:val="ListParagraph"/>
        <w:numPr>
          <w:ilvl w:val="0"/>
          <w:numId w:val="7"/>
        </w:numPr>
      </w:pPr>
      <w:r>
        <w:t>Be unbiased towards respondents;</w:t>
      </w:r>
    </w:p>
    <w:p w14:paraId="5047A3FC" w14:textId="77777777" w:rsidR="00B436C9" w:rsidRDefault="00B436C9" w:rsidP="00B436C9">
      <w:pPr>
        <w:pStyle w:val="ListParagraph"/>
        <w:numPr>
          <w:ilvl w:val="0"/>
          <w:numId w:val="7"/>
        </w:numPr>
      </w:pPr>
      <w:r>
        <w:t>Encourage innovative solutions to the requirements described; and</w:t>
      </w:r>
    </w:p>
    <w:p w14:paraId="2AFF12E6" w14:textId="0CC43111" w:rsidR="00B436C9" w:rsidRDefault="00B436C9" w:rsidP="003B097E">
      <w:pPr>
        <w:pStyle w:val="ListParagraph"/>
        <w:numPr>
          <w:ilvl w:val="0"/>
          <w:numId w:val="7"/>
        </w:numPr>
      </w:pPr>
      <w:r>
        <w:t xml:space="preserve">Allow for free and open competition </w:t>
      </w:r>
    </w:p>
    <w:p w14:paraId="76828EF7" w14:textId="786D71CE" w:rsidR="007E2DC2" w:rsidRDefault="007E2DC2" w:rsidP="007E2DC2">
      <w:pPr>
        <w:pStyle w:val="Heading2"/>
        <w:rPr>
          <w:u w:val="single"/>
        </w:rPr>
      </w:pPr>
      <w:bookmarkStart w:id="14" w:name="_Toc1029150"/>
      <w:r w:rsidRPr="007E2DC2">
        <w:rPr>
          <w:u w:val="single"/>
        </w:rPr>
        <w:t>Mandatory Qualifications</w:t>
      </w:r>
      <w:bookmarkEnd w:id="14"/>
    </w:p>
    <w:p w14:paraId="6667C62F" w14:textId="7097AEAA" w:rsidR="007E2DC2" w:rsidRDefault="007E2DC2" w:rsidP="007E2DC2">
      <w:pPr>
        <w:pStyle w:val="ListParagraph"/>
        <w:numPr>
          <w:ilvl w:val="0"/>
          <w:numId w:val="7"/>
        </w:numPr>
      </w:pPr>
      <w:r>
        <w:t xml:space="preserve">Mandatory qualifications must be </w:t>
      </w:r>
      <w:r w:rsidRPr="002667D6">
        <w:rPr>
          <w:u w:val="single"/>
        </w:rPr>
        <w:t>verifiable</w:t>
      </w:r>
    </w:p>
    <w:p w14:paraId="19B3F110" w14:textId="5BF2DF5C" w:rsidR="007E2DC2" w:rsidRDefault="007E2DC2" w:rsidP="007E2DC2">
      <w:pPr>
        <w:pStyle w:val="ListParagraph"/>
        <w:numPr>
          <w:ilvl w:val="0"/>
          <w:numId w:val="7"/>
        </w:numPr>
      </w:pPr>
      <w:r>
        <w:t>Mandatory qualifications are generally rated pass or fail.  If a bidder fails one of the mandatory qualifications, the bid should be excluded from evaluation.</w:t>
      </w:r>
    </w:p>
    <w:p w14:paraId="71B7A6F5" w14:textId="77777777" w:rsidR="003B097E" w:rsidRPr="007E2DC2" w:rsidRDefault="003B097E" w:rsidP="003B097E">
      <w:pPr>
        <w:pStyle w:val="Heading2"/>
        <w:rPr>
          <w:u w:val="single"/>
        </w:rPr>
      </w:pPr>
      <w:bookmarkStart w:id="15" w:name="_Toc1029151"/>
      <w:r w:rsidRPr="007E2DC2">
        <w:rPr>
          <w:u w:val="single"/>
        </w:rPr>
        <w:t>Specifications</w:t>
      </w:r>
      <w:bookmarkEnd w:id="15"/>
    </w:p>
    <w:p w14:paraId="2D8CF745" w14:textId="77777777" w:rsidR="003B097E" w:rsidRDefault="003B097E" w:rsidP="003B097E">
      <w:pPr>
        <w:pStyle w:val="Default"/>
        <w:rPr>
          <w:rFonts w:asciiTheme="minorHAnsi" w:hAnsiTheme="minorHAnsi" w:cstheme="minorBidi"/>
          <w:color w:val="auto"/>
          <w:sz w:val="22"/>
          <w:szCs w:val="22"/>
        </w:rPr>
      </w:pPr>
      <w:r w:rsidRPr="00734C46">
        <w:rPr>
          <w:rFonts w:asciiTheme="minorHAnsi" w:hAnsiTheme="minorHAnsi" w:cstheme="minorBidi"/>
          <w:color w:val="auto"/>
          <w:sz w:val="22"/>
          <w:szCs w:val="22"/>
        </w:rPr>
        <w:t xml:space="preserve">The term “specifications” is generally used to describe </w:t>
      </w:r>
      <w:r>
        <w:rPr>
          <w:rFonts w:asciiTheme="minorHAnsi" w:hAnsiTheme="minorHAnsi" w:cstheme="minorBidi"/>
          <w:color w:val="auto"/>
          <w:sz w:val="22"/>
          <w:szCs w:val="22"/>
        </w:rPr>
        <w:t>the specifications of the university’s</w:t>
      </w:r>
      <w:r w:rsidRPr="00734C46">
        <w:rPr>
          <w:rFonts w:asciiTheme="minorHAnsi" w:hAnsiTheme="minorHAnsi" w:cstheme="minorBidi"/>
          <w:color w:val="auto"/>
          <w:sz w:val="22"/>
          <w:szCs w:val="22"/>
        </w:rPr>
        <w:t xml:space="preserve"> needs. Specifications shall be functional or performance specifications, when practicable, and must be clear, unambiguous and written to prom</w:t>
      </w:r>
      <w:r>
        <w:rPr>
          <w:rFonts w:asciiTheme="minorHAnsi" w:hAnsiTheme="minorHAnsi" w:cstheme="minorBidi"/>
          <w:color w:val="auto"/>
          <w:sz w:val="22"/>
          <w:szCs w:val="22"/>
        </w:rPr>
        <w:t xml:space="preserve">ote open and fair competition. </w:t>
      </w:r>
    </w:p>
    <w:p w14:paraId="13F6EC0F" w14:textId="77777777" w:rsidR="003B097E" w:rsidRPr="003B097E" w:rsidRDefault="003B097E" w:rsidP="003B097E">
      <w:pPr>
        <w:pStyle w:val="Default"/>
        <w:rPr>
          <w:rFonts w:asciiTheme="minorHAnsi" w:hAnsiTheme="minorHAnsi" w:cstheme="minorBidi"/>
          <w:color w:val="auto"/>
          <w:sz w:val="22"/>
          <w:szCs w:val="22"/>
        </w:rPr>
      </w:pPr>
    </w:p>
    <w:p w14:paraId="0F6FC07D" w14:textId="791DB789" w:rsidR="003B097E" w:rsidRPr="007E2DC2" w:rsidRDefault="003B097E" w:rsidP="003B097E">
      <w:r w:rsidRPr="00734C46">
        <w:t>With respect to goods, all brand and model numbers used, must be those in current production, and available in the market. The usage of brand and model names alone will not be permitted as a substitute for performance or functional specifications, unless providing performance or functional specifications is impracticable. When an item is specified by the use of brand names, the words "or equal" should be included.</w:t>
      </w:r>
    </w:p>
    <w:p w14:paraId="64CC2BF1" w14:textId="77777777" w:rsidR="00B436C9" w:rsidRPr="00C242CD" w:rsidRDefault="00B436C9" w:rsidP="00B436C9">
      <w:pPr>
        <w:pStyle w:val="Heading2"/>
        <w:rPr>
          <w:u w:val="single"/>
        </w:rPr>
      </w:pPr>
      <w:bookmarkStart w:id="16" w:name="_Toc1029152"/>
      <w:r w:rsidRPr="00C242CD">
        <w:rPr>
          <w:u w:val="single"/>
        </w:rPr>
        <w:t>Descriptive Format</w:t>
      </w:r>
      <w:bookmarkEnd w:id="16"/>
    </w:p>
    <w:p w14:paraId="07BE9FFC" w14:textId="77777777" w:rsidR="00B436C9" w:rsidRDefault="00B436C9" w:rsidP="00B436C9">
      <w:pPr>
        <w:pStyle w:val="Default"/>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A descriptive format consists of a conventional listing or paragraph text description of specification data. Recommended specifications in a descriptive format should, if practicable: </w:t>
      </w:r>
    </w:p>
    <w:p w14:paraId="370C3B72" w14:textId="77777777" w:rsidR="00B436C9" w:rsidRPr="002A586C" w:rsidRDefault="00B436C9" w:rsidP="00B436C9">
      <w:pPr>
        <w:pStyle w:val="Default"/>
        <w:rPr>
          <w:rFonts w:asciiTheme="minorHAnsi" w:hAnsiTheme="minorHAnsi" w:cstheme="minorBidi"/>
          <w:color w:val="auto"/>
          <w:sz w:val="22"/>
          <w:szCs w:val="22"/>
        </w:rPr>
      </w:pPr>
    </w:p>
    <w:p w14:paraId="6B516764" w14:textId="77777777" w:rsidR="00B436C9" w:rsidRPr="002A586C" w:rsidRDefault="00B436C9" w:rsidP="00B436C9">
      <w:pPr>
        <w:pStyle w:val="Default"/>
        <w:numPr>
          <w:ilvl w:val="0"/>
          <w:numId w:val="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With respect to goods, identify the product using general terminology in the description (reference following Example); </w:t>
      </w:r>
    </w:p>
    <w:p w14:paraId="2CF86582" w14:textId="77777777" w:rsidR="00B436C9" w:rsidRPr="002A586C" w:rsidRDefault="00B436C9" w:rsidP="00B436C9">
      <w:pPr>
        <w:pStyle w:val="Default"/>
        <w:rPr>
          <w:rFonts w:asciiTheme="minorHAnsi" w:hAnsiTheme="minorHAnsi" w:cstheme="minorBidi"/>
          <w:color w:val="auto"/>
          <w:sz w:val="22"/>
          <w:szCs w:val="22"/>
        </w:rPr>
      </w:pPr>
    </w:p>
    <w:p w14:paraId="505B0192" w14:textId="77777777" w:rsidR="00B436C9" w:rsidRPr="002A586C" w:rsidRDefault="00B436C9" w:rsidP="00B436C9">
      <w:pPr>
        <w:pStyle w:val="Default"/>
        <w:numPr>
          <w:ilvl w:val="0"/>
          <w:numId w:val="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List the characteristics that determine performance capability and identify those characteristics that are essential in order to meet performance requirements; </w:t>
      </w:r>
    </w:p>
    <w:p w14:paraId="4E58139B" w14:textId="77777777" w:rsidR="00B436C9" w:rsidRDefault="00B436C9" w:rsidP="00B436C9">
      <w:pPr>
        <w:pStyle w:val="ListParagraph"/>
      </w:pPr>
    </w:p>
    <w:p w14:paraId="23F50BC9" w14:textId="77777777" w:rsidR="00B436C9" w:rsidRPr="00F969ED" w:rsidRDefault="00B436C9" w:rsidP="00B436C9">
      <w:pPr>
        <w:pStyle w:val="Default"/>
        <w:numPr>
          <w:ilvl w:val="0"/>
          <w:numId w:val="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With respect to goods, list the minimum or maximum acceptable performance requirements for each characteristic </w:t>
      </w:r>
      <w:r w:rsidRPr="00ED0195">
        <w:rPr>
          <w:rFonts w:asciiTheme="minorHAnsi" w:hAnsiTheme="minorHAnsi" w:cstheme="minorBidi"/>
          <w:color w:val="auto"/>
          <w:sz w:val="22"/>
          <w:szCs w:val="22"/>
        </w:rPr>
        <w:t xml:space="preserve">with as much tolerance and flexibility as practicable. </w:t>
      </w:r>
      <w:r w:rsidRPr="00F969ED">
        <w:rPr>
          <w:rFonts w:asciiTheme="minorHAnsi" w:hAnsiTheme="minorHAnsi" w:cstheme="minorBidi"/>
          <w:color w:val="auto"/>
          <w:sz w:val="22"/>
          <w:szCs w:val="22"/>
        </w:rPr>
        <w:t xml:space="preserve">Unnecessary characteristics or performance requirements may limit competition; and </w:t>
      </w:r>
    </w:p>
    <w:p w14:paraId="0AD1D5C5" w14:textId="77777777" w:rsidR="00B436C9" w:rsidRPr="00F969ED" w:rsidRDefault="00B436C9" w:rsidP="00B436C9">
      <w:pPr>
        <w:pStyle w:val="Default"/>
        <w:rPr>
          <w:rFonts w:asciiTheme="minorHAnsi" w:hAnsiTheme="minorHAnsi" w:cstheme="minorBidi"/>
          <w:color w:val="auto"/>
          <w:sz w:val="22"/>
          <w:szCs w:val="22"/>
        </w:rPr>
      </w:pPr>
    </w:p>
    <w:p w14:paraId="12AB605C" w14:textId="7F5162DA" w:rsidR="00B436C9" w:rsidRPr="003B097E" w:rsidRDefault="00B436C9" w:rsidP="00B436C9">
      <w:pPr>
        <w:pStyle w:val="Default"/>
        <w:numPr>
          <w:ilvl w:val="0"/>
          <w:numId w:val="7"/>
        </w:numPr>
        <w:rPr>
          <w:rFonts w:asciiTheme="minorHAnsi" w:hAnsiTheme="minorHAnsi" w:cstheme="minorBidi"/>
          <w:color w:val="auto"/>
          <w:sz w:val="22"/>
          <w:szCs w:val="22"/>
        </w:rPr>
      </w:pPr>
      <w:r w:rsidRPr="00F969ED">
        <w:rPr>
          <w:rFonts w:asciiTheme="minorHAnsi" w:hAnsiTheme="minorHAnsi" w:cstheme="minorBidi"/>
          <w:color w:val="auto"/>
          <w:sz w:val="22"/>
          <w:szCs w:val="22"/>
        </w:rPr>
        <w:lastRenderedPageBreak/>
        <w:t xml:space="preserve">With respect to goods, identify two (2) or more items by manufacturer, brand or item number that will meet the minimum performance requirements. </w:t>
      </w:r>
    </w:p>
    <w:p w14:paraId="7D5DF759" w14:textId="18E71821" w:rsidR="00B436C9" w:rsidRDefault="00B436C9" w:rsidP="00B436C9"/>
    <w:p w14:paraId="74957B22" w14:textId="77777777" w:rsidR="00B436C9" w:rsidRDefault="00B436C9" w:rsidP="00B436C9"/>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B436C9" w14:paraId="49CA0E71" w14:textId="77777777" w:rsidTr="00DF0CCB">
        <w:trPr>
          <w:trHeight w:val="157"/>
        </w:trPr>
        <w:tc>
          <w:tcPr>
            <w:tcW w:w="12240" w:type="dxa"/>
          </w:tcPr>
          <w:p w14:paraId="539C66A3" w14:textId="77777777" w:rsidR="00B436C9" w:rsidRDefault="00B436C9" w:rsidP="00DF0CCB">
            <w:pPr>
              <w:pStyle w:val="Default"/>
              <w:rPr>
                <w:rFonts w:asciiTheme="minorHAnsi" w:hAnsiTheme="minorHAnsi" w:cstheme="minorBidi"/>
                <w:color w:val="auto"/>
                <w:sz w:val="22"/>
                <w:szCs w:val="22"/>
                <w:u w:val="single"/>
              </w:rPr>
            </w:pPr>
            <w:r>
              <w:rPr>
                <w:rFonts w:asciiTheme="minorHAnsi" w:hAnsiTheme="minorHAnsi" w:cstheme="minorBidi"/>
                <w:color w:val="auto"/>
                <w:sz w:val="22"/>
                <w:szCs w:val="22"/>
              </w:rPr>
              <w:t xml:space="preserve"> </w:t>
            </w:r>
            <w:r w:rsidRPr="00DF7EA7">
              <w:rPr>
                <w:rFonts w:asciiTheme="minorHAnsi" w:hAnsiTheme="minorHAnsi" w:cstheme="minorBidi"/>
                <w:color w:val="auto"/>
                <w:sz w:val="22"/>
                <w:szCs w:val="22"/>
                <w:u w:val="single"/>
              </w:rPr>
              <w:t xml:space="preserve">EXAMPLE </w:t>
            </w:r>
          </w:p>
          <w:p w14:paraId="321A646A" w14:textId="77777777" w:rsidR="00B436C9" w:rsidRPr="00DF7EA7" w:rsidRDefault="00B436C9" w:rsidP="00DF0CCB">
            <w:pPr>
              <w:pStyle w:val="Default"/>
              <w:rPr>
                <w:rFonts w:asciiTheme="minorHAnsi" w:hAnsiTheme="minorHAnsi" w:cstheme="minorBidi"/>
                <w:color w:val="auto"/>
                <w:sz w:val="22"/>
                <w:szCs w:val="22"/>
                <w:u w:val="single"/>
              </w:rPr>
            </w:pPr>
          </w:p>
          <w:p w14:paraId="398B113F"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a) Identity…………………………………......</w:t>
            </w:r>
            <w:r>
              <w:rPr>
                <w:rFonts w:asciiTheme="minorHAnsi" w:hAnsiTheme="minorHAnsi" w:cstheme="minorBidi"/>
                <w:color w:val="auto"/>
                <w:sz w:val="22"/>
                <w:szCs w:val="22"/>
              </w:rPr>
              <w:t>...............</w:t>
            </w:r>
            <w:r w:rsidRPr="00F969ED">
              <w:rPr>
                <w:rFonts w:asciiTheme="minorHAnsi" w:hAnsiTheme="minorHAnsi" w:cstheme="minorBidi"/>
                <w:color w:val="auto"/>
                <w:sz w:val="22"/>
                <w:szCs w:val="22"/>
              </w:rPr>
              <w:t xml:space="preserve">Sander/Grinder </w:t>
            </w:r>
          </w:p>
          <w:p w14:paraId="27217674" w14:textId="77777777" w:rsidR="00B436C9" w:rsidRPr="00F969ED" w:rsidRDefault="00B436C9" w:rsidP="00DF0CCB">
            <w:pPr>
              <w:pStyle w:val="Default"/>
              <w:rPr>
                <w:rFonts w:asciiTheme="minorHAnsi" w:hAnsiTheme="minorHAnsi" w:cstheme="minorBidi"/>
                <w:color w:val="auto"/>
                <w:sz w:val="22"/>
                <w:szCs w:val="22"/>
              </w:rPr>
            </w:pPr>
          </w:p>
        </w:tc>
      </w:tr>
      <w:tr w:rsidR="00B436C9" w14:paraId="5D649646" w14:textId="77777777" w:rsidTr="00DF0CCB">
        <w:trPr>
          <w:trHeight w:val="157"/>
        </w:trPr>
        <w:tc>
          <w:tcPr>
            <w:tcW w:w="12240" w:type="dxa"/>
          </w:tcPr>
          <w:p w14:paraId="6798D7C5"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b) Characteristics.………….………….………...…</w:t>
            </w:r>
            <w:r>
              <w:rPr>
                <w:rFonts w:asciiTheme="minorHAnsi" w:hAnsiTheme="minorHAnsi" w:cstheme="minorBidi"/>
                <w:color w:val="auto"/>
                <w:sz w:val="22"/>
                <w:szCs w:val="22"/>
              </w:rPr>
              <w:t>…………….</w:t>
            </w:r>
            <w:r w:rsidRPr="00F969ED">
              <w:rPr>
                <w:rFonts w:asciiTheme="minorHAnsi" w:hAnsiTheme="minorHAnsi" w:cstheme="minorBidi"/>
                <w:color w:val="auto"/>
                <w:sz w:val="22"/>
                <w:szCs w:val="22"/>
              </w:rPr>
              <w:t xml:space="preserve">Hand Held </w:t>
            </w:r>
          </w:p>
          <w:p w14:paraId="6D9A8EC9" w14:textId="77777777" w:rsidR="00B436C9" w:rsidRPr="00F969ED" w:rsidRDefault="00B436C9" w:rsidP="00DF0CCB">
            <w:pPr>
              <w:pStyle w:val="Default"/>
              <w:rPr>
                <w:rFonts w:asciiTheme="minorHAnsi" w:hAnsiTheme="minorHAnsi" w:cstheme="minorBidi"/>
                <w:color w:val="auto"/>
                <w:sz w:val="22"/>
                <w:szCs w:val="22"/>
              </w:rPr>
            </w:pPr>
          </w:p>
        </w:tc>
      </w:tr>
      <w:tr w:rsidR="00B436C9" w14:paraId="6B23BDE6" w14:textId="77777777" w:rsidTr="00DF0CCB">
        <w:trPr>
          <w:trHeight w:val="157"/>
        </w:trPr>
        <w:tc>
          <w:tcPr>
            <w:tcW w:w="12240" w:type="dxa"/>
          </w:tcPr>
          <w:p w14:paraId="76E5F2F0"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c) Type Performance......................................................electric </w:t>
            </w:r>
          </w:p>
          <w:p w14:paraId="6EA5D686" w14:textId="77777777" w:rsidR="00B436C9" w:rsidRPr="00F969ED" w:rsidRDefault="00B436C9" w:rsidP="00DF0CCB">
            <w:pPr>
              <w:pStyle w:val="Default"/>
              <w:rPr>
                <w:rFonts w:asciiTheme="minorHAnsi" w:hAnsiTheme="minorHAnsi" w:cstheme="minorBidi"/>
                <w:color w:val="auto"/>
                <w:sz w:val="22"/>
                <w:szCs w:val="22"/>
              </w:rPr>
            </w:pPr>
          </w:p>
        </w:tc>
      </w:tr>
      <w:tr w:rsidR="00B436C9" w14:paraId="25B87B01" w14:textId="77777777" w:rsidTr="00DF0CCB">
        <w:trPr>
          <w:trHeight w:val="157"/>
        </w:trPr>
        <w:tc>
          <w:tcPr>
            <w:tcW w:w="12240" w:type="dxa"/>
          </w:tcPr>
          <w:p w14:paraId="55391E0F"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d) Amps at 120V...................................................................5.5 </w:t>
            </w:r>
          </w:p>
          <w:p w14:paraId="0B4308E2" w14:textId="77777777" w:rsidR="00B436C9" w:rsidRPr="00F969ED" w:rsidRDefault="00B436C9" w:rsidP="00DF0CCB">
            <w:pPr>
              <w:pStyle w:val="Default"/>
              <w:rPr>
                <w:rFonts w:asciiTheme="minorHAnsi" w:hAnsiTheme="minorHAnsi" w:cstheme="minorBidi"/>
                <w:color w:val="auto"/>
                <w:sz w:val="22"/>
                <w:szCs w:val="22"/>
              </w:rPr>
            </w:pPr>
          </w:p>
        </w:tc>
      </w:tr>
      <w:tr w:rsidR="00B436C9" w14:paraId="15692F59" w14:textId="77777777" w:rsidTr="00DF0CCB">
        <w:trPr>
          <w:trHeight w:val="157"/>
        </w:trPr>
        <w:tc>
          <w:tcPr>
            <w:tcW w:w="12240" w:type="dxa"/>
          </w:tcPr>
          <w:p w14:paraId="315391FB"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e) Sanding/Grinding Wheel.......................................4 1/2 inch </w:t>
            </w:r>
          </w:p>
          <w:p w14:paraId="6E1421FF" w14:textId="77777777" w:rsidR="00B436C9" w:rsidRPr="00F969ED" w:rsidRDefault="00B436C9" w:rsidP="00DF0CCB">
            <w:pPr>
              <w:pStyle w:val="Default"/>
              <w:rPr>
                <w:rFonts w:asciiTheme="minorHAnsi" w:hAnsiTheme="minorHAnsi" w:cstheme="minorBidi"/>
                <w:color w:val="auto"/>
                <w:sz w:val="22"/>
                <w:szCs w:val="22"/>
              </w:rPr>
            </w:pPr>
          </w:p>
        </w:tc>
      </w:tr>
      <w:tr w:rsidR="00B436C9" w14:paraId="6853D4AC" w14:textId="77777777" w:rsidTr="00DF0CCB">
        <w:trPr>
          <w:trHeight w:val="157"/>
        </w:trPr>
        <w:tc>
          <w:tcPr>
            <w:tcW w:w="12240" w:type="dxa"/>
          </w:tcPr>
          <w:p w14:paraId="7F4A189C"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f) RPM............................................................................10,000 </w:t>
            </w:r>
          </w:p>
          <w:p w14:paraId="589F0A1D" w14:textId="77777777" w:rsidR="00B436C9" w:rsidRPr="00F969ED" w:rsidRDefault="00B436C9" w:rsidP="00DF0CCB">
            <w:pPr>
              <w:pStyle w:val="Default"/>
              <w:rPr>
                <w:rFonts w:asciiTheme="minorHAnsi" w:hAnsiTheme="minorHAnsi" w:cstheme="minorBidi"/>
                <w:color w:val="auto"/>
                <w:sz w:val="22"/>
                <w:szCs w:val="22"/>
              </w:rPr>
            </w:pPr>
          </w:p>
        </w:tc>
      </w:tr>
      <w:tr w:rsidR="00B436C9" w14:paraId="760CA25C" w14:textId="77777777" w:rsidTr="00DF0CCB">
        <w:trPr>
          <w:trHeight w:val="157"/>
        </w:trPr>
        <w:tc>
          <w:tcPr>
            <w:tcW w:w="12240" w:type="dxa"/>
          </w:tcPr>
          <w:p w14:paraId="7312B807"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g) Arbor &amp; Flange.........................................................7/8 inch </w:t>
            </w:r>
          </w:p>
          <w:p w14:paraId="302AD3D0" w14:textId="77777777" w:rsidR="00B436C9" w:rsidRPr="00F969ED" w:rsidRDefault="00B436C9" w:rsidP="00DF0CCB">
            <w:pPr>
              <w:pStyle w:val="Default"/>
              <w:rPr>
                <w:rFonts w:asciiTheme="minorHAnsi" w:hAnsiTheme="minorHAnsi" w:cstheme="minorBidi"/>
                <w:color w:val="auto"/>
                <w:sz w:val="22"/>
                <w:szCs w:val="22"/>
              </w:rPr>
            </w:pPr>
          </w:p>
        </w:tc>
      </w:tr>
      <w:tr w:rsidR="00B436C9" w14:paraId="3E101671" w14:textId="77777777" w:rsidTr="00DF0CCB">
        <w:trPr>
          <w:trHeight w:val="157"/>
        </w:trPr>
        <w:tc>
          <w:tcPr>
            <w:tcW w:w="12240" w:type="dxa"/>
          </w:tcPr>
          <w:p w14:paraId="5DBD8E6B"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h) Spindle......................................................................5/8 inch </w:t>
            </w:r>
          </w:p>
          <w:p w14:paraId="4C0D8765" w14:textId="77777777" w:rsidR="00B436C9" w:rsidRPr="00F969ED" w:rsidRDefault="00B436C9" w:rsidP="00DF0CCB">
            <w:pPr>
              <w:pStyle w:val="Default"/>
              <w:rPr>
                <w:rFonts w:asciiTheme="minorHAnsi" w:hAnsiTheme="minorHAnsi" w:cstheme="minorBidi"/>
                <w:color w:val="auto"/>
                <w:sz w:val="22"/>
                <w:szCs w:val="22"/>
              </w:rPr>
            </w:pPr>
          </w:p>
        </w:tc>
      </w:tr>
      <w:tr w:rsidR="00B436C9" w14:paraId="37C9F99C" w14:textId="77777777" w:rsidTr="00DF0CCB">
        <w:trPr>
          <w:trHeight w:val="157"/>
        </w:trPr>
        <w:tc>
          <w:tcPr>
            <w:tcW w:w="12240" w:type="dxa"/>
          </w:tcPr>
          <w:p w14:paraId="0A39C459"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i) Side Handle...........................................................Reversible </w:t>
            </w:r>
          </w:p>
          <w:p w14:paraId="652E2EE5" w14:textId="77777777" w:rsidR="00B436C9" w:rsidRPr="00F969ED" w:rsidRDefault="00B436C9" w:rsidP="00DF0CCB">
            <w:pPr>
              <w:pStyle w:val="Default"/>
              <w:rPr>
                <w:rFonts w:asciiTheme="minorHAnsi" w:hAnsiTheme="minorHAnsi" w:cstheme="minorBidi"/>
                <w:color w:val="auto"/>
                <w:sz w:val="22"/>
                <w:szCs w:val="22"/>
              </w:rPr>
            </w:pPr>
          </w:p>
        </w:tc>
      </w:tr>
      <w:tr w:rsidR="00B436C9" w14:paraId="384BA344" w14:textId="77777777" w:rsidTr="00DF0CCB">
        <w:trPr>
          <w:trHeight w:val="157"/>
        </w:trPr>
        <w:tc>
          <w:tcPr>
            <w:tcW w:w="12240" w:type="dxa"/>
          </w:tcPr>
          <w:p w14:paraId="5A799728"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j) Bearings..........................................................Ball &amp; Needle </w:t>
            </w:r>
          </w:p>
          <w:p w14:paraId="05A8D04C" w14:textId="77777777" w:rsidR="00B436C9" w:rsidRPr="00F969ED" w:rsidRDefault="00B436C9" w:rsidP="00DF0CCB">
            <w:pPr>
              <w:pStyle w:val="Default"/>
              <w:rPr>
                <w:rFonts w:asciiTheme="minorHAnsi" w:hAnsiTheme="minorHAnsi" w:cstheme="minorBidi"/>
                <w:color w:val="auto"/>
                <w:sz w:val="22"/>
                <w:szCs w:val="22"/>
              </w:rPr>
            </w:pPr>
          </w:p>
        </w:tc>
      </w:tr>
      <w:tr w:rsidR="00B436C9" w14:paraId="211EB4B1" w14:textId="77777777" w:rsidTr="00DF0CCB">
        <w:trPr>
          <w:trHeight w:val="157"/>
        </w:trPr>
        <w:tc>
          <w:tcPr>
            <w:tcW w:w="12240" w:type="dxa"/>
          </w:tcPr>
          <w:p w14:paraId="48C32F42"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k) UL Listed.........................................................................Yes </w:t>
            </w:r>
          </w:p>
          <w:p w14:paraId="02F8E2BA" w14:textId="77777777" w:rsidR="00B436C9" w:rsidRPr="00F969ED" w:rsidRDefault="00B436C9" w:rsidP="00DF0CCB">
            <w:pPr>
              <w:pStyle w:val="Default"/>
              <w:rPr>
                <w:rFonts w:asciiTheme="minorHAnsi" w:hAnsiTheme="minorHAnsi" w:cstheme="minorBidi"/>
                <w:color w:val="auto"/>
                <w:sz w:val="22"/>
                <w:szCs w:val="22"/>
              </w:rPr>
            </w:pPr>
          </w:p>
        </w:tc>
      </w:tr>
      <w:tr w:rsidR="00B436C9" w14:paraId="77B669D0" w14:textId="77777777" w:rsidTr="00DF0CCB">
        <w:trPr>
          <w:trHeight w:val="316"/>
        </w:trPr>
        <w:tc>
          <w:tcPr>
            <w:tcW w:w="12240" w:type="dxa"/>
          </w:tcPr>
          <w:p w14:paraId="3206A9D8" w14:textId="77777777" w:rsidR="00B436C9" w:rsidRPr="00F969ED" w:rsidRDefault="00B436C9" w:rsidP="00DF0CCB">
            <w:pPr>
              <w:pStyle w:val="Default"/>
              <w:rPr>
                <w:rFonts w:asciiTheme="minorHAnsi" w:hAnsiTheme="minorHAnsi" w:cstheme="minorBidi"/>
                <w:color w:val="auto"/>
                <w:sz w:val="22"/>
                <w:szCs w:val="22"/>
              </w:rPr>
            </w:pPr>
            <w:r w:rsidRPr="00F969ED">
              <w:rPr>
                <w:rFonts w:asciiTheme="minorHAnsi" w:hAnsiTheme="minorHAnsi" w:cstheme="minorBidi"/>
                <w:color w:val="auto"/>
                <w:sz w:val="22"/>
                <w:szCs w:val="22"/>
              </w:rPr>
              <w:t xml:space="preserve">l) Brand(s)/Model(s) or equal: Black &amp; Decker Model 2750 or Milwaukee Model 6145 </w:t>
            </w:r>
          </w:p>
          <w:p w14:paraId="44AE8F25" w14:textId="77777777" w:rsidR="00B436C9" w:rsidRPr="00F969ED" w:rsidRDefault="00B436C9" w:rsidP="00DF0CCB">
            <w:pPr>
              <w:pStyle w:val="Default"/>
              <w:rPr>
                <w:rFonts w:asciiTheme="minorHAnsi" w:hAnsiTheme="minorHAnsi" w:cstheme="minorBidi"/>
                <w:color w:val="auto"/>
                <w:sz w:val="22"/>
                <w:szCs w:val="22"/>
              </w:rPr>
            </w:pPr>
          </w:p>
        </w:tc>
      </w:tr>
    </w:tbl>
    <w:p w14:paraId="2C063591" w14:textId="77777777" w:rsidR="00B436C9" w:rsidRPr="00C242CD" w:rsidRDefault="00B436C9" w:rsidP="00B436C9">
      <w:pPr>
        <w:pStyle w:val="Heading2"/>
        <w:rPr>
          <w:u w:val="single"/>
        </w:rPr>
      </w:pPr>
      <w:bookmarkStart w:id="17" w:name="_Toc1029153"/>
      <w:r w:rsidRPr="00C242CD">
        <w:rPr>
          <w:u w:val="single"/>
        </w:rPr>
        <w:t>Specifications Based on Brand Names</w:t>
      </w:r>
      <w:bookmarkEnd w:id="17"/>
    </w:p>
    <w:p w14:paraId="48CE8474" w14:textId="7C5BC92B" w:rsidR="00B436C9" w:rsidRPr="00710A1C" w:rsidRDefault="00B436C9" w:rsidP="00B436C9">
      <w:r w:rsidRPr="00710A1C">
        <w:t>Reference to brand names, trade names, model numbers, or other descriptions peculiar to specific brand goods, is made to establish a required level of quality and functional capabilities. It is not intended to exclude other goods of comparable quality or functionality. Comparable goods of other manufacturers will be considered if proof of comparability is contained in the response.</w:t>
      </w:r>
    </w:p>
    <w:p w14:paraId="35BC35D3" w14:textId="77777777" w:rsidR="00B436C9" w:rsidRPr="00C242CD" w:rsidRDefault="00B436C9" w:rsidP="00B436C9">
      <w:pPr>
        <w:pStyle w:val="Heading2"/>
        <w:rPr>
          <w:u w:val="single"/>
        </w:rPr>
      </w:pPr>
      <w:bookmarkStart w:id="18" w:name="_Toc1029154"/>
      <w:r w:rsidRPr="00C242CD">
        <w:rPr>
          <w:u w:val="single"/>
        </w:rPr>
        <w:t>Unduly Restrictive (Lockout) Specifications</w:t>
      </w:r>
      <w:bookmarkEnd w:id="18"/>
    </w:p>
    <w:p w14:paraId="1069B7C5" w14:textId="77777777" w:rsidR="00B436C9" w:rsidRDefault="00B436C9" w:rsidP="00B436C9">
      <w:pPr>
        <w:pStyle w:val="NoSpacing"/>
        <w:rPr>
          <w:sz w:val="24"/>
        </w:rPr>
      </w:pPr>
      <w:r w:rsidRPr="00710A1C">
        <w:t xml:space="preserve">Our office has an obligation to protect the procurement process from unnecessarily restrictive solicitation specifications. </w:t>
      </w:r>
    </w:p>
    <w:p w14:paraId="42BBCB6C" w14:textId="77777777" w:rsidR="00B436C9" w:rsidRDefault="00B436C9" w:rsidP="00B436C9">
      <w:pPr>
        <w:pStyle w:val="NoSpacing"/>
        <w:rPr>
          <w:sz w:val="24"/>
        </w:rPr>
      </w:pPr>
    </w:p>
    <w:p w14:paraId="3977B352" w14:textId="77777777" w:rsidR="00B436C9" w:rsidRPr="008C3795" w:rsidRDefault="00B436C9" w:rsidP="00B436C9">
      <w:pPr>
        <w:pStyle w:val="NoSpacing"/>
      </w:pPr>
      <w:r w:rsidRPr="008C3795">
        <w:rPr>
          <w:b/>
          <w:u w:val="single"/>
        </w:rPr>
        <w:t>Procedures</w:t>
      </w:r>
      <w:r w:rsidRPr="008C3795">
        <w:t xml:space="preserve">: </w:t>
      </w:r>
    </w:p>
    <w:p w14:paraId="40271666" w14:textId="77777777" w:rsidR="00B436C9" w:rsidRDefault="00B436C9" w:rsidP="00B436C9">
      <w:pPr>
        <w:pStyle w:val="NoSpacing"/>
        <w:rPr>
          <w:sz w:val="24"/>
        </w:rPr>
      </w:pPr>
    </w:p>
    <w:p w14:paraId="36931714" w14:textId="77777777" w:rsidR="00B436C9" w:rsidRPr="00710A1C" w:rsidRDefault="00B436C9" w:rsidP="00B436C9">
      <w:pPr>
        <w:pStyle w:val="NoSpacing"/>
        <w:numPr>
          <w:ilvl w:val="0"/>
          <w:numId w:val="6"/>
        </w:numPr>
      </w:pPr>
      <w:r w:rsidRPr="00710A1C">
        <w:t xml:space="preserve">Specifications must allow for reasonable competition (generally, this means </w:t>
      </w:r>
      <w:r w:rsidRPr="00710A1C">
        <w:rPr>
          <w:u w:val="single"/>
        </w:rPr>
        <w:t>at least</w:t>
      </w:r>
      <w:r w:rsidRPr="00710A1C">
        <w:t xml:space="preserve"> two, independent companies could satisfy the specifications).   Procurement staff must carefully review all solicitations.  If a procurement staff member identifies a lockout specification, the procurement staff member must make reasonable efforts to eliminate the lockout specification.   </w:t>
      </w:r>
    </w:p>
    <w:p w14:paraId="43E933CE" w14:textId="77777777" w:rsidR="00B436C9" w:rsidRPr="00710A1C" w:rsidRDefault="00B436C9" w:rsidP="00B436C9">
      <w:pPr>
        <w:pStyle w:val="NoSpacing"/>
        <w:ind w:left="360"/>
      </w:pPr>
    </w:p>
    <w:p w14:paraId="647541FF" w14:textId="77777777" w:rsidR="00B436C9" w:rsidRPr="00710A1C" w:rsidRDefault="00B436C9" w:rsidP="00B436C9">
      <w:pPr>
        <w:pStyle w:val="NoSpacing"/>
        <w:numPr>
          <w:ilvl w:val="0"/>
          <w:numId w:val="6"/>
        </w:numPr>
      </w:pPr>
      <w:r w:rsidRPr="00710A1C">
        <w:t xml:space="preserve">If a department or committee asks to disqualify all but one bidder, the procurement staff member must discuss with the Associate Director and Director before proceeding.  </w:t>
      </w:r>
    </w:p>
    <w:p w14:paraId="0171BD84" w14:textId="77777777" w:rsidR="00B436C9" w:rsidRDefault="00B436C9" w:rsidP="00B436C9">
      <w:pPr>
        <w:pStyle w:val="NoSpacing"/>
        <w:ind w:left="360"/>
        <w:rPr>
          <w:sz w:val="24"/>
        </w:rPr>
      </w:pPr>
    </w:p>
    <w:p w14:paraId="03801752" w14:textId="77777777" w:rsidR="00B436C9" w:rsidRPr="00710A1C" w:rsidRDefault="00B436C9" w:rsidP="00B436C9">
      <w:pPr>
        <w:pStyle w:val="NoSpacing"/>
        <w:numPr>
          <w:ilvl w:val="0"/>
          <w:numId w:val="6"/>
        </w:numPr>
      </w:pPr>
      <w:r w:rsidRPr="00710A1C">
        <w:t xml:space="preserve">During a solicitation event, if a bidder or potential bidder advises a procurement staff member of concerns about lockout specifications, the procurement staff member must immediately notify the Associate Director and Director.  </w:t>
      </w:r>
    </w:p>
    <w:p w14:paraId="640B5844" w14:textId="77777777" w:rsidR="00B436C9" w:rsidRPr="00710A1C" w:rsidRDefault="00B436C9" w:rsidP="00B436C9">
      <w:pPr>
        <w:pStyle w:val="NoSpacing"/>
        <w:ind w:left="360"/>
      </w:pPr>
    </w:p>
    <w:p w14:paraId="224605E0" w14:textId="77777777" w:rsidR="00B436C9" w:rsidRPr="00710A1C" w:rsidRDefault="00B436C9" w:rsidP="00B436C9">
      <w:pPr>
        <w:pStyle w:val="NoSpacing"/>
        <w:numPr>
          <w:ilvl w:val="0"/>
          <w:numId w:val="6"/>
        </w:numPr>
      </w:pPr>
      <w:r w:rsidRPr="00710A1C">
        <w:t xml:space="preserve">After the solicitation response deadline ends, but before the University makes an award, if a procurement staff member realizes that the staff member forgot revise lockout specifications via addenda, the procurement staff member must immediately notify the Associate Director and Director.  </w:t>
      </w:r>
    </w:p>
    <w:p w14:paraId="735C1C71" w14:textId="205B29BB" w:rsidR="00B436C9" w:rsidRDefault="00B436C9" w:rsidP="00B436C9"/>
    <w:p w14:paraId="41F1B55A" w14:textId="61221B2C" w:rsidR="004511D6" w:rsidRDefault="004511D6" w:rsidP="00B436C9"/>
    <w:p w14:paraId="2265A2DB" w14:textId="77777777" w:rsidR="004511D6" w:rsidRDefault="004511D6" w:rsidP="00B436C9"/>
    <w:p w14:paraId="2FBC127D" w14:textId="77777777" w:rsidR="00B436C9" w:rsidRPr="00C242CD" w:rsidRDefault="00B436C9" w:rsidP="00B436C9">
      <w:pPr>
        <w:pStyle w:val="Heading2"/>
        <w:rPr>
          <w:u w:val="single"/>
        </w:rPr>
      </w:pPr>
      <w:bookmarkStart w:id="19" w:name="_Toc1029155"/>
      <w:r w:rsidRPr="00C242CD">
        <w:rPr>
          <w:u w:val="single"/>
        </w:rPr>
        <w:t>Specification Writing Guidelines</w:t>
      </w:r>
      <w:bookmarkEnd w:id="19"/>
    </w:p>
    <w:p w14:paraId="5D1E0D91" w14:textId="77777777" w:rsidR="00B436C9" w:rsidRPr="0008670E" w:rsidRDefault="00B436C9" w:rsidP="00B436C9"/>
    <w:p w14:paraId="64FB4A71" w14:textId="77777777" w:rsidR="00B436C9" w:rsidRPr="0008670E" w:rsidRDefault="00B436C9" w:rsidP="00B436C9">
      <w:pPr>
        <w:pStyle w:val="NoSpacing"/>
      </w:pPr>
      <w:r w:rsidRPr="0008670E">
        <w:rPr>
          <w:b/>
        </w:rPr>
        <w:t>Language</w:t>
      </w:r>
      <w:r w:rsidRPr="0008670E">
        <w:t>: It is very important to choose the correct wording in your specifications.  Below is a chart that you must use when drafting specifications:</w:t>
      </w:r>
    </w:p>
    <w:p w14:paraId="1763B7EE" w14:textId="77777777" w:rsidR="00B436C9" w:rsidRPr="0008670E" w:rsidRDefault="00B436C9" w:rsidP="00B436C9">
      <w:pPr>
        <w:pStyle w:val="NoSpacing"/>
      </w:pPr>
    </w:p>
    <w:tbl>
      <w:tblPr>
        <w:tblStyle w:val="TableGrid"/>
        <w:tblW w:w="0" w:type="auto"/>
        <w:tblInd w:w="625" w:type="dxa"/>
        <w:tblLook w:val="04A0" w:firstRow="1" w:lastRow="0" w:firstColumn="1" w:lastColumn="0" w:noHBand="0" w:noVBand="1"/>
      </w:tblPr>
      <w:tblGrid>
        <w:gridCol w:w="2790"/>
        <w:gridCol w:w="2818"/>
        <w:gridCol w:w="3117"/>
      </w:tblGrid>
      <w:tr w:rsidR="00B436C9" w:rsidRPr="0008670E" w14:paraId="0246F10C" w14:textId="77777777" w:rsidTr="00DF0CCB">
        <w:tc>
          <w:tcPr>
            <w:tcW w:w="2790" w:type="dxa"/>
          </w:tcPr>
          <w:p w14:paraId="6793E7FF" w14:textId="77777777" w:rsidR="00B436C9" w:rsidRPr="0008670E" w:rsidRDefault="00B436C9" w:rsidP="00DF0CCB">
            <w:pPr>
              <w:pStyle w:val="NoSpacing"/>
              <w:jc w:val="center"/>
              <w:rPr>
                <w:b/>
              </w:rPr>
            </w:pPr>
            <w:r w:rsidRPr="0008670E">
              <w:rPr>
                <w:b/>
              </w:rPr>
              <w:t>Word</w:t>
            </w:r>
          </w:p>
        </w:tc>
        <w:tc>
          <w:tcPr>
            <w:tcW w:w="2818" w:type="dxa"/>
          </w:tcPr>
          <w:p w14:paraId="303806DE" w14:textId="77777777" w:rsidR="00B436C9" w:rsidRPr="0008670E" w:rsidRDefault="00B436C9" w:rsidP="00DF0CCB">
            <w:pPr>
              <w:pStyle w:val="NoSpacing"/>
              <w:jc w:val="center"/>
              <w:rPr>
                <w:b/>
              </w:rPr>
            </w:pPr>
            <w:r w:rsidRPr="0008670E">
              <w:rPr>
                <w:b/>
              </w:rPr>
              <w:t>Means</w:t>
            </w:r>
          </w:p>
        </w:tc>
        <w:tc>
          <w:tcPr>
            <w:tcW w:w="3117" w:type="dxa"/>
          </w:tcPr>
          <w:p w14:paraId="706C3555" w14:textId="77777777" w:rsidR="00B436C9" w:rsidRPr="0008670E" w:rsidRDefault="00B436C9" w:rsidP="00DF0CCB">
            <w:pPr>
              <w:pStyle w:val="NoSpacing"/>
              <w:jc w:val="center"/>
              <w:rPr>
                <w:b/>
              </w:rPr>
            </w:pPr>
            <w:r w:rsidRPr="0008670E">
              <w:rPr>
                <w:b/>
              </w:rPr>
              <w:t>Advice</w:t>
            </w:r>
          </w:p>
        </w:tc>
      </w:tr>
      <w:tr w:rsidR="00B436C9" w:rsidRPr="0008670E" w14:paraId="57137702" w14:textId="77777777" w:rsidTr="00DF0CCB">
        <w:tc>
          <w:tcPr>
            <w:tcW w:w="2790" w:type="dxa"/>
          </w:tcPr>
          <w:p w14:paraId="769A13E0" w14:textId="77777777" w:rsidR="00B436C9" w:rsidRPr="0008670E" w:rsidRDefault="00B436C9" w:rsidP="00DF0CCB">
            <w:pPr>
              <w:pStyle w:val="NoSpacing"/>
            </w:pPr>
            <w:r w:rsidRPr="0008670E">
              <w:t>May</w:t>
            </w:r>
          </w:p>
        </w:tc>
        <w:tc>
          <w:tcPr>
            <w:tcW w:w="2818" w:type="dxa"/>
          </w:tcPr>
          <w:p w14:paraId="0FF97343" w14:textId="77777777" w:rsidR="00B436C9" w:rsidRPr="0008670E" w:rsidRDefault="00B436C9" w:rsidP="00DF0CCB">
            <w:pPr>
              <w:pStyle w:val="NoSpacing"/>
            </w:pPr>
            <w:r w:rsidRPr="0008670E">
              <w:t xml:space="preserve">An option or right; “reserves the right to…”.  </w:t>
            </w:r>
          </w:p>
        </w:tc>
        <w:tc>
          <w:tcPr>
            <w:tcW w:w="3117" w:type="dxa"/>
          </w:tcPr>
          <w:p w14:paraId="6FC797B2" w14:textId="77777777" w:rsidR="00B436C9" w:rsidRPr="0008670E" w:rsidRDefault="00B436C9" w:rsidP="00DF0CCB">
            <w:pPr>
              <w:pStyle w:val="NoSpacing"/>
            </w:pPr>
            <w:r w:rsidRPr="0008670E">
              <w:t xml:space="preserve">Use “may” to mean optional or a reserved right.  </w:t>
            </w:r>
          </w:p>
        </w:tc>
      </w:tr>
      <w:tr w:rsidR="00B436C9" w:rsidRPr="0008670E" w14:paraId="6D054FFC" w14:textId="77777777" w:rsidTr="00DF0CCB">
        <w:tc>
          <w:tcPr>
            <w:tcW w:w="2790" w:type="dxa"/>
          </w:tcPr>
          <w:p w14:paraId="20C95E92" w14:textId="77777777" w:rsidR="00B436C9" w:rsidRPr="0008670E" w:rsidRDefault="00B436C9" w:rsidP="00DF0CCB">
            <w:pPr>
              <w:pStyle w:val="NoSpacing"/>
            </w:pPr>
            <w:r w:rsidRPr="0008670E">
              <w:t>Shall</w:t>
            </w:r>
          </w:p>
        </w:tc>
        <w:tc>
          <w:tcPr>
            <w:tcW w:w="2818" w:type="dxa"/>
          </w:tcPr>
          <w:p w14:paraId="683DCE85" w14:textId="77777777" w:rsidR="00B436C9" w:rsidRPr="0008670E" w:rsidRDefault="00B436C9" w:rsidP="00DF0CCB">
            <w:pPr>
              <w:pStyle w:val="NoSpacing"/>
            </w:pPr>
            <w:r w:rsidRPr="0008670E">
              <w:t xml:space="preserve">“Has a duty to”; mandatory; obligation.  “Shall” only applies to either the University or the other party.  </w:t>
            </w:r>
          </w:p>
        </w:tc>
        <w:tc>
          <w:tcPr>
            <w:tcW w:w="3117" w:type="dxa"/>
          </w:tcPr>
          <w:p w14:paraId="2628A919" w14:textId="77777777" w:rsidR="00B436C9" w:rsidRPr="0008670E" w:rsidRDefault="00B436C9" w:rsidP="00DF0CCB">
            <w:pPr>
              <w:pStyle w:val="NoSpacing"/>
            </w:pPr>
            <w:r w:rsidRPr="0008670E">
              <w:t xml:space="preserve">“Shall” only applies to a company or person.  For example, “the contractor shall have all necessary licenses.” </w:t>
            </w:r>
          </w:p>
          <w:p w14:paraId="00EBE353" w14:textId="77777777" w:rsidR="00B436C9" w:rsidRPr="0008670E" w:rsidRDefault="00B436C9" w:rsidP="00DF0CCB">
            <w:pPr>
              <w:pStyle w:val="NoSpacing"/>
            </w:pPr>
          </w:p>
          <w:p w14:paraId="747CA650" w14:textId="77777777" w:rsidR="00B436C9" w:rsidRPr="0008670E" w:rsidRDefault="00B436C9" w:rsidP="00DF0CCB">
            <w:pPr>
              <w:pStyle w:val="NoSpacing"/>
            </w:pPr>
            <w:r w:rsidRPr="0008670E">
              <w:t xml:space="preserve">“Shall” does not apply to inanimate objects, such as a building. The following use of the word “shall” is </w:t>
            </w:r>
            <w:r w:rsidRPr="0008670E">
              <w:rPr>
                <w:b/>
                <w:color w:val="FF0000"/>
                <w:u w:val="single"/>
              </w:rPr>
              <w:t>incorrect</w:t>
            </w:r>
            <w:r w:rsidRPr="0008670E">
              <w:t>: “The building shall be open from 8 AM to 5 PM.”</w:t>
            </w:r>
          </w:p>
        </w:tc>
      </w:tr>
      <w:tr w:rsidR="00B436C9" w:rsidRPr="0008670E" w14:paraId="3935A686" w14:textId="77777777" w:rsidTr="00DF0CCB">
        <w:tc>
          <w:tcPr>
            <w:tcW w:w="2790" w:type="dxa"/>
          </w:tcPr>
          <w:p w14:paraId="7FDA64C3" w14:textId="77777777" w:rsidR="00B436C9" w:rsidRPr="0008670E" w:rsidRDefault="00B436C9" w:rsidP="00DF0CCB">
            <w:pPr>
              <w:pStyle w:val="NoSpacing"/>
            </w:pPr>
            <w:r w:rsidRPr="0008670E">
              <w:t>Should</w:t>
            </w:r>
          </w:p>
        </w:tc>
        <w:tc>
          <w:tcPr>
            <w:tcW w:w="2818" w:type="dxa"/>
          </w:tcPr>
          <w:p w14:paraId="78589488" w14:textId="77777777" w:rsidR="00B436C9" w:rsidRPr="0008670E" w:rsidRDefault="00B436C9" w:rsidP="00DF0CCB">
            <w:pPr>
              <w:pStyle w:val="NoSpacing"/>
            </w:pPr>
            <w:r w:rsidRPr="0008670E">
              <w:t xml:space="preserve">Note: this is an inherently ambiguous word.  This word means either: 1) “must”, or 2) “preference.” </w:t>
            </w:r>
          </w:p>
        </w:tc>
        <w:tc>
          <w:tcPr>
            <w:tcW w:w="3117" w:type="dxa"/>
          </w:tcPr>
          <w:p w14:paraId="794723CF" w14:textId="77777777" w:rsidR="00B436C9" w:rsidRPr="0008670E" w:rsidRDefault="00B436C9" w:rsidP="00DF0CCB">
            <w:pPr>
              <w:pStyle w:val="NoSpacing"/>
            </w:pPr>
            <w:r w:rsidRPr="0008670E">
              <w:t xml:space="preserve">Do </w:t>
            </w:r>
            <w:r w:rsidRPr="0008670E">
              <w:rPr>
                <w:b/>
                <w:color w:val="FF0000"/>
                <w:u w:val="single"/>
              </w:rPr>
              <w:t>not</w:t>
            </w:r>
            <w:r w:rsidRPr="0008670E">
              <w:rPr>
                <w:color w:val="FF0000"/>
              </w:rPr>
              <w:t xml:space="preserve"> </w:t>
            </w:r>
            <w:r w:rsidRPr="0008670E">
              <w:t>use the word “should.”  If you want to state that something would be nice, but not required, consider using “recommended” instead.</w:t>
            </w:r>
          </w:p>
        </w:tc>
      </w:tr>
      <w:tr w:rsidR="00B436C9" w:rsidRPr="0008670E" w14:paraId="5037383E" w14:textId="77777777" w:rsidTr="00DF0CCB">
        <w:tc>
          <w:tcPr>
            <w:tcW w:w="2790" w:type="dxa"/>
          </w:tcPr>
          <w:p w14:paraId="5A4232ED" w14:textId="77777777" w:rsidR="00B436C9" w:rsidRPr="0008670E" w:rsidRDefault="00B436C9" w:rsidP="00DF0CCB">
            <w:pPr>
              <w:pStyle w:val="NoSpacing"/>
            </w:pPr>
            <w:r w:rsidRPr="0008670E">
              <w:t>Must</w:t>
            </w:r>
          </w:p>
        </w:tc>
        <w:tc>
          <w:tcPr>
            <w:tcW w:w="2818" w:type="dxa"/>
          </w:tcPr>
          <w:p w14:paraId="38A89C8B" w14:textId="77777777" w:rsidR="00B436C9" w:rsidRPr="0008670E" w:rsidRDefault="00B436C9" w:rsidP="00DF0CCB">
            <w:pPr>
              <w:pStyle w:val="NoSpacing"/>
            </w:pPr>
            <w:r w:rsidRPr="0008670E">
              <w:t xml:space="preserve">A requirement.  </w:t>
            </w:r>
          </w:p>
        </w:tc>
        <w:tc>
          <w:tcPr>
            <w:tcW w:w="3117" w:type="dxa"/>
          </w:tcPr>
          <w:p w14:paraId="378A504C" w14:textId="77777777" w:rsidR="00B436C9" w:rsidRPr="0008670E" w:rsidRDefault="00B436C9" w:rsidP="00DF0CCB">
            <w:pPr>
              <w:pStyle w:val="NoSpacing"/>
            </w:pPr>
          </w:p>
        </w:tc>
      </w:tr>
      <w:tr w:rsidR="00B436C9" w:rsidRPr="0008670E" w14:paraId="39BB78E7" w14:textId="77777777" w:rsidTr="00DF0CCB">
        <w:tc>
          <w:tcPr>
            <w:tcW w:w="2790" w:type="dxa"/>
          </w:tcPr>
          <w:p w14:paraId="71758B0C" w14:textId="77777777" w:rsidR="00B436C9" w:rsidRPr="0008670E" w:rsidRDefault="00B436C9" w:rsidP="00DF0CCB">
            <w:pPr>
              <w:pStyle w:val="NoSpacing"/>
            </w:pPr>
            <w:r w:rsidRPr="0008670E">
              <w:t>Will</w:t>
            </w:r>
          </w:p>
        </w:tc>
        <w:tc>
          <w:tcPr>
            <w:tcW w:w="2818" w:type="dxa"/>
          </w:tcPr>
          <w:p w14:paraId="4564341C" w14:textId="77777777" w:rsidR="00B436C9" w:rsidRPr="0008670E" w:rsidRDefault="00B436C9" w:rsidP="00DF0CCB">
            <w:pPr>
              <w:pStyle w:val="NoSpacing"/>
            </w:pPr>
            <w:r w:rsidRPr="0008670E">
              <w:t xml:space="preserve">Statement of fact. </w:t>
            </w:r>
          </w:p>
        </w:tc>
        <w:tc>
          <w:tcPr>
            <w:tcW w:w="3117" w:type="dxa"/>
          </w:tcPr>
          <w:p w14:paraId="302FED9D" w14:textId="77777777" w:rsidR="00B436C9" w:rsidRPr="0008670E" w:rsidRDefault="00B436C9" w:rsidP="00DF0CCB">
            <w:pPr>
              <w:pStyle w:val="NoSpacing"/>
            </w:pPr>
          </w:p>
        </w:tc>
      </w:tr>
    </w:tbl>
    <w:p w14:paraId="6819F9BA" w14:textId="77777777" w:rsidR="00B436C9" w:rsidRPr="00E94F80" w:rsidRDefault="00B436C9" w:rsidP="00B436C9">
      <w:pPr>
        <w:pStyle w:val="NoSpacing"/>
        <w:rPr>
          <w:sz w:val="24"/>
        </w:rPr>
      </w:pPr>
    </w:p>
    <w:p w14:paraId="478E3D2C" w14:textId="77777777" w:rsidR="00B436C9" w:rsidRPr="00E94F80" w:rsidRDefault="00B436C9" w:rsidP="00B436C9">
      <w:pPr>
        <w:pStyle w:val="NoSpacing"/>
        <w:rPr>
          <w:sz w:val="24"/>
        </w:rPr>
      </w:pPr>
    </w:p>
    <w:p w14:paraId="36CD8A57" w14:textId="77777777" w:rsidR="00B436C9" w:rsidRPr="00E94F80" w:rsidRDefault="00B436C9" w:rsidP="00B436C9">
      <w:pPr>
        <w:pStyle w:val="NoSpacing"/>
        <w:rPr>
          <w:b/>
          <w:sz w:val="24"/>
          <w:u w:val="single"/>
        </w:rPr>
      </w:pPr>
    </w:p>
    <w:p w14:paraId="0640FEC8" w14:textId="77777777" w:rsidR="00B436C9" w:rsidRPr="0008670E" w:rsidRDefault="00B436C9" w:rsidP="00B436C9">
      <w:pPr>
        <w:pStyle w:val="NoSpacing"/>
      </w:pPr>
      <w:r w:rsidRPr="0008670E">
        <w:rPr>
          <w:b/>
          <w:u w:val="single"/>
        </w:rPr>
        <w:lastRenderedPageBreak/>
        <w:t>Numbers</w:t>
      </w:r>
      <w:r w:rsidRPr="0008670E">
        <w:t xml:space="preserve">: Use digits only (e.g. “3”).  Do </w:t>
      </w:r>
      <w:r w:rsidRPr="0008670E">
        <w:rPr>
          <w:b/>
        </w:rPr>
        <w:t>not</w:t>
      </w:r>
      <w:r w:rsidRPr="0008670E">
        <w:t xml:space="preserve"> use digits plus letters (e.g. “three (3)”).  </w:t>
      </w:r>
    </w:p>
    <w:p w14:paraId="067AE39A" w14:textId="77777777" w:rsidR="00B436C9" w:rsidRPr="0008670E" w:rsidRDefault="00B436C9" w:rsidP="00B436C9">
      <w:pPr>
        <w:pStyle w:val="NoSpacing"/>
      </w:pPr>
    </w:p>
    <w:p w14:paraId="337A2D1D" w14:textId="77777777" w:rsidR="00B436C9" w:rsidRPr="0008670E" w:rsidRDefault="00B436C9" w:rsidP="00B436C9">
      <w:pPr>
        <w:pStyle w:val="NoSpacing"/>
      </w:pPr>
    </w:p>
    <w:p w14:paraId="712184C7" w14:textId="77777777" w:rsidR="00B436C9" w:rsidRPr="0008670E" w:rsidRDefault="00B436C9" w:rsidP="00B436C9">
      <w:pPr>
        <w:pStyle w:val="NoSpacing"/>
      </w:pPr>
      <w:r w:rsidRPr="0008670E">
        <w:rPr>
          <w:b/>
          <w:u w:val="single"/>
        </w:rPr>
        <w:t>Short sentences</w:t>
      </w:r>
      <w:r w:rsidRPr="0008670E">
        <w:t>: Use short, easy-to-read sentences (avoid run-on sentences). Keep paragraphs short, too (e.g. 5-7 sentences per paragraph).  Avoid using abbreviations, acronyms, slang, or jargon. It’s OK to use abbreviations or acronyms, but only if you define them first.</w:t>
      </w:r>
    </w:p>
    <w:p w14:paraId="2DEFBEEE" w14:textId="77777777" w:rsidR="00B436C9" w:rsidRPr="0008670E" w:rsidRDefault="00B436C9" w:rsidP="00B436C9">
      <w:pPr>
        <w:pStyle w:val="NoSpacing"/>
      </w:pPr>
    </w:p>
    <w:p w14:paraId="617C7505" w14:textId="77777777" w:rsidR="00B436C9" w:rsidRPr="0008670E" w:rsidRDefault="00B436C9" w:rsidP="00B436C9">
      <w:pPr>
        <w:pStyle w:val="NoSpacing"/>
      </w:pPr>
    </w:p>
    <w:p w14:paraId="7EA2225F" w14:textId="77777777" w:rsidR="00B436C9" w:rsidRPr="0008670E" w:rsidRDefault="00B436C9" w:rsidP="00B436C9">
      <w:pPr>
        <w:pStyle w:val="NoSpacing"/>
      </w:pPr>
      <w:r w:rsidRPr="0008670E">
        <w:rPr>
          <w:b/>
          <w:u w:val="single"/>
        </w:rPr>
        <w:t>Four C’s</w:t>
      </w:r>
      <w:r w:rsidRPr="0008670E">
        <w:t>: All specifications must be:</w:t>
      </w:r>
    </w:p>
    <w:p w14:paraId="2D0D8362" w14:textId="77777777" w:rsidR="00B436C9" w:rsidRPr="0008670E" w:rsidRDefault="00B436C9" w:rsidP="00B436C9">
      <w:pPr>
        <w:pStyle w:val="NoSpacing"/>
        <w:numPr>
          <w:ilvl w:val="0"/>
          <w:numId w:val="8"/>
        </w:numPr>
      </w:pPr>
      <w:r w:rsidRPr="0008670E">
        <w:rPr>
          <w:u w:val="single"/>
        </w:rPr>
        <w:t>Clear</w:t>
      </w:r>
      <w:r w:rsidRPr="0008670E">
        <w:t>: Write in simple language.  Avoid ambiguity or vagueness. Be sure to write specifications in a manner that isn’t up to interpretation about what you need. For example, if you want an “environmentally friendly” machine, don’t use the word “green.” Green is a color, and has no bearing on environmental standards. Instead, you might say: “Energy Star certified” or some other objective description.</w:t>
      </w:r>
    </w:p>
    <w:p w14:paraId="7A761D97" w14:textId="77777777" w:rsidR="00B436C9" w:rsidRPr="0008670E" w:rsidRDefault="00B436C9" w:rsidP="00B436C9">
      <w:pPr>
        <w:pStyle w:val="NoSpacing"/>
        <w:ind w:left="720"/>
      </w:pPr>
    </w:p>
    <w:p w14:paraId="205A25A4" w14:textId="77777777" w:rsidR="00B436C9" w:rsidRPr="0008670E" w:rsidRDefault="00B436C9" w:rsidP="00B436C9">
      <w:pPr>
        <w:pStyle w:val="NoSpacing"/>
        <w:numPr>
          <w:ilvl w:val="0"/>
          <w:numId w:val="8"/>
        </w:numPr>
      </w:pPr>
      <w:r w:rsidRPr="0008670E">
        <w:rPr>
          <w:u w:val="single"/>
        </w:rPr>
        <w:t>Concise</w:t>
      </w:r>
      <w:r w:rsidRPr="0008670E">
        <w:t xml:space="preserve">: Write complete specifications, but avoid unnecessary verbiage (for example, do not be repetitive or redundant). </w:t>
      </w:r>
    </w:p>
    <w:p w14:paraId="3D62BAC0" w14:textId="77777777" w:rsidR="00B436C9" w:rsidRPr="0008670E" w:rsidRDefault="00B436C9" w:rsidP="00B436C9">
      <w:pPr>
        <w:pStyle w:val="NoSpacing"/>
        <w:ind w:left="720"/>
      </w:pPr>
    </w:p>
    <w:p w14:paraId="0FA33E1B" w14:textId="77777777" w:rsidR="00B436C9" w:rsidRPr="0008670E" w:rsidRDefault="00B436C9" w:rsidP="00B436C9">
      <w:pPr>
        <w:pStyle w:val="NoSpacing"/>
        <w:numPr>
          <w:ilvl w:val="0"/>
          <w:numId w:val="8"/>
        </w:numPr>
      </w:pPr>
      <w:r w:rsidRPr="0008670E">
        <w:rPr>
          <w:u w:val="single"/>
        </w:rPr>
        <w:t>Complete</w:t>
      </w:r>
      <w:r w:rsidRPr="0008670E">
        <w:t>: Include all required information in the specifications. To be complete, all specifications must identify:</w:t>
      </w:r>
    </w:p>
    <w:p w14:paraId="049249EF" w14:textId="77777777" w:rsidR="00B436C9" w:rsidRPr="0008670E" w:rsidRDefault="00B436C9" w:rsidP="00B436C9">
      <w:pPr>
        <w:pStyle w:val="NoSpacing"/>
      </w:pPr>
    </w:p>
    <w:p w14:paraId="7B2B0B2B" w14:textId="77777777" w:rsidR="00B436C9" w:rsidRPr="0008670E" w:rsidRDefault="00B436C9" w:rsidP="00B436C9">
      <w:pPr>
        <w:pStyle w:val="NoSpacing"/>
        <w:numPr>
          <w:ilvl w:val="1"/>
          <w:numId w:val="8"/>
        </w:numPr>
      </w:pPr>
      <w:r w:rsidRPr="0008670E">
        <w:rPr>
          <w:u w:val="single"/>
        </w:rPr>
        <w:t>What</w:t>
      </w:r>
      <w:r w:rsidRPr="0008670E">
        <w:t>: Identify the University’s need (e.g. goods or services).  How often will the supplier perform the services or supply the goods?</w:t>
      </w:r>
    </w:p>
    <w:p w14:paraId="3D587D69" w14:textId="77777777" w:rsidR="00B436C9" w:rsidRPr="0008670E" w:rsidRDefault="00B436C9" w:rsidP="00B436C9">
      <w:pPr>
        <w:pStyle w:val="NoSpacing"/>
        <w:ind w:left="1440"/>
      </w:pPr>
    </w:p>
    <w:p w14:paraId="06D00AAD" w14:textId="77777777" w:rsidR="00B436C9" w:rsidRPr="0008670E" w:rsidRDefault="00B436C9" w:rsidP="00B436C9">
      <w:pPr>
        <w:pStyle w:val="NoSpacing"/>
        <w:numPr>
          <w:ilvl w:val="1"/>
          <w:numId w:val="8"/>
        </w:numPr>
      </w:pPr>
      <w:r w:rsidRPr="0008670E">
        <w:rPr>
          <w:u w:val="single"/>
        </w:rPr>
        <w:t>Where</w:t>
      </w:r>
      <w:r w:rsidRPr="0008670E">
        <w:t xml:space="preserve">: Identify where the supplier will provide the services or deliver the goods. </w:t>
      </w:r>
    </w:p>
    <w:p w14:paraId="7636470A" w14:textId="77777777" w:rsidR="00B436C9" w:rsidRPr="0008670E" w:rsidRDefault="00B436C9" w:rsidP="00B436C9">
      <w:pPr>
        <w:pStyle w:val="NoSpacing"/>
        <w:ind w:left="1440"/>
      </w:pPr>
    </w:p>
    <w:p w14:paraId="1B5053AE" w14:textId="77777777" w:rsidR="00B436C9" w:rsidRPr="0008670E" w:rsidRDefault="00B436C9" w:rsidP="00B436C9">
      <w:pPr>
        <w:pStyle w:val="NoSpacing"/>
        <w:numPr>
          <w:ilvl w:val="1"/>
          <w:numId w:val="8"/>
        </w:numPr>
      </w:pPr>
      <w:r w:rsidRPr="0008670E">
        <w:rPr>
          <w:u w:val="single"/>
        </w:rPr>
        <w:t>How</w:t>
      </w:r>
      <w:r w:rsidRPr="0008670E">
        <w:t xml:space="preserve">: Identify how the supplier will perform the services or provide the goods. </w:t>
      </w:r>
    </w:p>
    <w:p w14:paraId="73A6F63A" w14:textId="77777777" w:rsidR="00B436C9" w:rsidRPr="0008670E" w:rsidRDefault="00B436C9" w:rsidP="00B436C9">
      <w:pPr>
        <w:pStyle w:val="NoSpacing"/>
        <w:ind w:left="1440"/>
      </w:pPr>
    </w:p>
    <w:p w14:paraId="6740FBDD" w14:textId="77777777" w:rsidR="00B436C9" w:rsidRPr="0008670E" w:rsidRDefault="00B436C9" w:rsidP="00B436C9">
      <w:pPr>
        <w:pStyle w:val="NoSpacing"/>
        <w:numPr>
          <w:ilvl w:val="1"/>
          <w:numId w:val="8"/>
        </w:numPr>
      </w:pPr>
      <w:r w:rsidRPr="0008670E">
        <w:rPr>
          <w:u w:val="single"/>
        </w:rPr>
        <w:t>Who</w:t>
      </w:r>
      <w:r w:rsidRPr="0008670E">
        <w:t xml:space="preserve">: Identify who is involved at the University (e.g. how many departments, etc.). </w:t>
      </w:r>
    </w:p>
    <w:p w14:paraId="430B4399" w14:textId="77777777" w:rsidR="00B436C9" w:rsidRPr="0008670E" w:rsidRDefault="00B436C9" w:rsidP="00B436C9">
      <w:pPr>
        <w:pStyle w:val="NoSpacing"/>
        <w:ind w:left="1440"/>
      </w:pPr>
    </w:p>
    <w:p w14:paraId="222D1728" w14:textId="77777777" w:rsidR="00B436C9" w:rsidRPr="0008670E" w:rsidRDefault="00B436C9" w:rsidP="00B436C9">
      <w:pPr>
        <w:pStyle w:val="NoSpacing"/>
        <w:numPr>
          <w:ilvl w:val="1"/>
          <w:numId w:val="8"/>
        </w:numPr>
      </w:pPr>
      <w:r w:rsidRPr="0008670E">
        <w:rPr>
          <w:u w:val="single"/>
        </w:rPr>
        <w:t>Performance</w:t>
      </w:r>
      <w:r w:rsidRPr="0008670E">
        <w:t xml:space="preserve">: Identify expectations, key performance indicators, etc. </w:t>
      </w:r>
    </w:p>
    <w:p w14:paraId="36DE1374" w14:textId="77777777" w:rsidR="00B436C9" w:rsidRPr="0008670E" w:rsidRDefault="00B436C9" w:rsidP="00B436C9">
      <w:pPr>
        <w:pStyle w:val="NoSpacing"/>
        <w:ind w:left="720"/>
      </w:pPr>
    </w:p>
    <w:p w14:paraId="009D0C48" w14:textId="77777777" w:rsidR="00B436C9" w:rsidRPr="0008670E" w:rsidRDefault="00B436C9" w:rsidP="00B436C9">
      <w:pPr>
        <w:pStyle w:val="NoSpacing"/>
        <w:numPr>
          <w:ilvl w:val="0"/>
          <w:numId w:val="8"/>
        </w:numPr>
      </w:pPr>
      <w:r w:rsidRPr="0008670E">
        <w:rPr>
          <w:u w:val="single"/>
        </w:rPr>
        <w:t>Correct</w:t>
      </w:r>
      <w:r w:rsidRPr="0008670E">
        <w:t xml:space="preserve">: Ensure that your specifications are technically accurate and apply to your project.  </w:t>
      </w:r>
    </w:p>
    <w:p w14:paraId="23ECD00B" w14:textId="77777777" w:rsidR="00B436C9" w:rsidRPr="0008670E" w:rsidRDefault="00B436C9" w:rsidP="00B436C9">
      <w:pPr>
        <w:pStyle w:val="NoSpacing"/>
      </w:pPr>
    </w:p>
    <w:p w14:paraId="4EF5FE14" w14:textId="77777777" w:rsidR="00B436C9" w:rsidRPr="0008670E" w:rsidRDefault="00B436C9" w:rsidP="00B436C9">
      <w:pPr>
        <w:pStyle w:val="NoSpacing"/>
      </w:pPr>
    </w:p>
    <w:p w14:paraId="4E212091" w14:textId="77777777" w:rsidR="00B436C9" w:rsidRPr="0008670E" w:rsidRDefault="00B436C9" w:rsidP="00B436C9">
      <w:pPr>
        <w:pStyle w:val="NoSpacing"/>
      </w:pPr>
    </w:p>
    <w:p w14:paraId="67EB2DFE" w14:textId="77777777" w:rsidR="00B436C9" w:rsidRPr="0008670E" w:rsidRDefault="00B436C9" w:rsidP="00B436C9">
      <w:pPr>
        <w:pStyle w:val="NoSpacing"/>
      </w:pPr>
      <w:r w:rsidRPr="0008670E">
        <w:rPr>
          <w:b/>
          <w:u w:val="single"/>
        </w:rPr>
        <w:t>Active Voice</w:t>
      </w:r>
      <w:r w:rsidRPr="0008670E">
        <w:t xml:space="preserve">: Use the active voice only. Active voice is when the subject of the sentence does the action. Using passive voice (when the subject is no longer active) leads to unclear sentences, confusion, and excess words. </w:t>
      </w:r>
    </w:p>
    <w:p w14:paraId="445068E0" w14:textId="77777777" w:rsidR="00B436C9" w:rsidRPr="0008670E" w:rsidRDefault="00B436C9" w:rsidP="00B436C9">
      <w:pPr>
        <w:pStyle w:val="NoSpacing"/>
        <w:ind w:firstLine="720"/>
      </w:pPr>
      <w:r w:rsidRPr="0008670E">
        <w:t>For example:</w:t>
      </w:r>
    </w:p>
    <w:p w14:paraId="5BD44006" w14:textId="77777777" w:rsidR="00B436C9" w:rsidRPr="0008670E" w:rsidRDefault="00B436C9" w:rsidP="00B436C9">
      <w:pPr>
        <w:pStyle w:val="NoSpacing"/>
      </w:pPr>
    </w:p>
    <w:p w14:paraId="78A92089" w14:textId="77777777" w:rsidR="00B436C9" w:rsidRPr="0008670E" w:rsidRDefault="00B436C9" w:rsidP="00B436C9">
      <w:pPr>
        <w:pStyle w:val="NoSpacing"/>
        <w:ind w:left="720" w:firstLine="720"/>
      </w:pPr>
      <w:r w:rsidRPr="0008670E">
        <w:rPr>
          <w:u w:val="single"/>
        </w:rPr>
        <w:t>Active</w:t>
      </w:r>
      <w:r w:rsidRPr="0008670E">
        <w:t>: The cat played with the toy mouse.</w:t>
      </w:r>
    </w:p>
    <w:p w14:paraId="0B52195D" w14:textId="77777777" w:rsidR="00B436C9" w:rsidRPr="0008670E" w:rsidRDefault="00B436C9" w:rsidP="00B436C9">
      <w:pPr>
        <w:pStyle w:val="NoSpacing"/>
        <w:ind w:left="720" w:firstLine="720"/>
      </w:pPr>
      <w:r w:rsidRPr="0008670E">
        <w:rPr>
          <w:u w:val="single"/>
        </w:rPr>
        <w:t>Passive</w:t>
      </w:r>
      <w:r w:rsidRPr="0008670E">
        <w:t>: The toy mouse was played with by the cat.</w:t>
      </w:r>
    </w:p>
    <w:p w14:paraId="67A3C658" w14:textId="77777777" w:rsidR="00B436C9" w:rsidRPr="0008670E" w:rsidRDefault="00B436C9" w:rsidP="00B436C9">
      <w:pPr>
        <w:pStyle w:val="NoSpacing"/>
      </w:pPr>
    </w:p>
    <w:p w14:paraId="10FD1BB4" w14:textId="77777777" w:rsidR="00B436C9" w:rsidRPr="0008670E" w:rsidRDefault="00B436C9" w:rsidP="00B436C9">
      <w:pPr>
        <w:pStyle w:val="NoSpacing"/>
        <w:ind w:left="720" w:firstLine="720"/>
      </w:pPr>
      <w:r w:rsidRPr="0008670E">
        <w:rPr>
          <w:u w:val="single"/>
        </w:rPr>
        <w:t>Active</w:t>
      </w:r>
      <w:r w:rsidRPr="0008670E">
        <w:t>: The university must have the following…</w:t>
      </w:r>
    </w:p>
    <w:p w14:paraId="591C73EC" w14:textId="77777777" w:rsidR="00B436C9" w:rsidRPr="0008670E" w:rsidRDefault="00B436C9" w:rsidP="00B436C9">
      <w:pPr>
        <w:pStyle w:val="NoSpacing"/>
        <w:ind w:left="720" w:firstLine="720"/>
      </w:pPr>
      <w:r w:rsidRPr="0008670E">
        <w:rPr>
          <w:u w:val="single"/>
        </w:rPr>
        <w:t>Passive</w:t>
      </w:r>
      <w:r w:rsidRPr="0008670E">
        <w:t>: The following items are needed by the university…</w:t>
      </w:r>
    </w:p>
    <w:p w14:paraId="33981308" w14:textId="77777777" w:rsidR="00B436C9" w:rsidRPr="0008670E" w:rsidRDefault="00B436C9" w:rsidP="00B436C9">
      <w:pPr>
        <w:pStyle w:val="NoSpacing"/>
      </w:pPr>
    </w:p>
    <w:p w14:paraId="6C1EDBC4" w14:textId="77777777" w:rsidR="00B436C9" w:rsidRPr="0008670E" w:rsidRDefault="00B436C9" w:rsidP="00B436C9">
      <w:pPr>
        <w:pStyle w:val="NoSpacing"/>
      </w:pPr>
    </w:p>
    <w:p w14:paraId="76E1E171" w14:textId="77777777" w:rsidR="00B436C9" w:rsidRPr="0008670E" w:rsidRDefault="00B436C9" w:rsidP="00B436C9">
      <w:pPr>
        <w:shd w:val="clear" w:color="auto" w:fill="FFFFFF"/>
        <w:spacing w:after="0" w:line="360" w:lineRule="atLeast"/>
        <w:rPr>
          <w:rFonts w:eastAsia="Times New Roman" w:cs="Times New Roman"/>
          <w:szCs w:val="24"/>
        </w:rPr>
      </w:pPr>
      <w:r w:rsidRPr="0008670E">
        <w:rPr>
          <w:rFonts w:eastAsia="Times New Roman" w:cs="Times New Roman"/>
          <w:b/>
          <w:szCs w:val="24"/>
          <w:u w:val="single"/>
        </w:rPr>
        <w:lastRenderedPageBreak/>
        <w:t>Items to think about</w:t>
      </w:r>
      <w:r w:rsidRPr="0008670E">
        <w:rPr>
          <w:rFonts w:eastAsia="Times New Roman" w:cs="Times New Roman"/>
          <w:szCs w:val="24"/>
        </w:rPr>
        <w:t>:  Consider the following before you start writing:</w:t>
      </w:r>
    </w:p>
    <w:p w14:paraId="529293FA"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Accessories: will you need any accessories?</w:t>
      </w:r>
    </w:p>
    <w:p w14:paraId="5C43B543"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Assembly: will assembly be required?  If so, who will be responsible? </w:t>
      </w:r>
    </w:p>
    <w:p w14:paraId="2C8DA435"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Color (only if this is a material/very important thing).</w:t>
      </w:r>
    </w:p>
    <w:p w14:paraId="50E14910"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Composition (e.g. chemical composition).</w:t>
      </w:r>
    </w:p>
    <w:p w14:paraId="6DBCD369"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Delivery: location of delivery.  Time of delivery. </w:t>
      </w:r>
    </w:p>
    <w:p w14:paraId="000752DE"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Design standards.</w:t>
      </w:r>
    </w:p>
    <w:p w14:paraId="3402BB88"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Dimensions of area where goods or services will be located.  This is particularly useful to consider when purchasing large equipment.  </w:t>
      </w:r>
    </w:p>
    <w:p w14:paraId="67E122AD"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Experience: does the supplier need a certain amount of experience? </w:t>
      </w:r>
    </w:p>
    <w:p w14:paraId="42FC3F42"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Grades of materials. </w:t>
      </w:r>
    </w:p>
    <w:p w14:paraId="62139CD8"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Implementation timeline.  </w:t>
      </w:r>
    </w:p>
    <w:p w14:paraId="2574EA74"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Industry standards. </w:t>
      </w:r>
    </w:p>
    <w:p w14:paraId="115331C5"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Integration or compatibility with current systems, items, software, equipment, or processes. </w:t>
      </w:r>
    </w:p>
    <w:p w14:paraId="3FA90CF0"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Licenses and Insurance: does the supplier need certain licenses, insurance, or permits?  Will the supplier need a contractor’s license? </w:t>
      </w:r>
    </w:p>
    <w:p w14:paraId="536219C5"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Performance standards.</w:t>
      </w:r>
    </w:p>
    <w:p w14:paraId="75837873"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Purity.</w:t>
      </w:r>
    </w:p>
    <w:p w14:paraId="4FB0C478"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Quantity.</w:t>
      </w:r>
    </w:p>
    <w:p w14:paraId="4B6E10A0"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Response time.</w:t>
      </w:r>
    </w:p>
    <w:p w14:paraId="5880AC94"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Maintenance needs.</w:t>
      </w:r>
    </w:p>
    <w:p w14:paraId="5B699D87"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Services:</w:t>
      </w:r>
    </w:p>
    <w:p w14:paraId="7DCD363B" w14:textId="77777777" w:rsidR="00B436C9" w:rsidRPr="0008670E" w:rsidRDefault="00B436C9" w:rsidP="00B436C9">
      <w:pPr>
        <w:pStyle w:val="ListParagraph"/>
        <w:numPr>
          <w:ilvl w:val="1"/>
          <w:numId w:val="9"/>
        </w:numPr>
        <w:shd w:val="clear" w:color="auto" w:fill="FFFFFF"/>
        <w:spacing w:after="0" w:line="360" w:lineRule="atLeast"/>
        <w:rPr>
          <w:rFonts w:eastAsia="Times New Roman" w:cs="Times New Roman"/>
          <w:szCs w:val="24"/>
        </w:rPr>
      </w:pPr>
      <w:r w:rsidRPr="0008670E">
        <w:rPr>
          <w:rFonts w:eastAsia="Times New Roman" w:cs="Times New Roman"/>
          <w:szCs w:val="24"/>
        </w:rPr>
        <w:t>Length of service.</w:t>
      </w:r>
    </w:p>
    <w:p w14:paraId="44A66EBE" w14:textId="77777777" w:rsidR="00B436C9" w:rsidRPr="0008670E" w:rsidRDefault="00B436C9" w:rsidP="00B436C9">
      <w:pPr>
        <w:pStyle w:val="ListParagraph"/>
        <w:numPr>
          <w:ilvl w:val="1"/>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After-hours service required? </w:t>
      </w:r>
    </w:p>
    <w:p w14:paraId="3FF34BDC"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Size: the size of the items you need. </w:t>
      </w:r>
    </w:p>
    <w:p w14:paraId="73B212C8"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Software:</w:t>
      </w:r>
    </w:p>
    <w:p w14:paraId="11877706" w14:textId="77777777" w:rsidR="00B436C9" w:rsidRPr="0008670E" w:rsidRDefault="00B436C9" w:rsidP="00B436C9">
      <w:pPr>
        <w:pStyle w:val="ListParagraph"/>
        <w:numPr>
          <w:ilvl w:val="1"/>
          <w:numId w:val="9"/>
        </w:numPr>
        <w:shd w:val="clear" w:color="auto" w:fill="FFFFFF"/>
        <w:spacing w:after="0" w:line="360" w:lineRule="atLeast"/>
        <w:rPr>
          <w:rFonts w:eastAsia="Times New Roman" w:cs="Times New Roman"/>
          <w:szCs w:val="24"/>
        </w:rPr>
      </w:pPr>
      <w:r w:rsidRPr="0008670E">
        <w:rPr>
          <w:rFonts w:eastAsia="Times New Roman" w:cs="Times New Roman"/>
          <w:szCs w:val="24"/>
        </w:rPr>
        <w:t>How many licenses (how many users)?</w:t>
      </w:r>
    </w:p>
    <w:p w14:paraId="14EDD81B" w14:textId="77777777" w:rsidR="00B436C9" w:rsidRPr="0008670E" w:rsidRDefault="00B436C9" w:rsidP="00B436C9">
      <w:pPr>
        <w:pStyle w:val="ListParagraph"/>
        <w:numPr>
          <w:ilvl w:val="1"/>
          <w:numId w:val="9"/>
        </w:numPr>
        <w:shd w:val="clear" w:color="auto" w:fill="FFFFFF"/>
        <w:spacing w:after="0" w:line="360" w:lineRule="atLeast"/>
        <w:rPr>
          <w:rFonts w:eastAsia="Times New Roman" w:cs="Times New Roman"/>
          <w:szCs w:val="24"/>
        </w:rPr>
      </w:pPr>
      <w:r w:rsidRPr="0008670E">
        <w:rPr>
          <w:rFonts w:eastAsia="Times New Roman" w:cs="Times New Roman"/>
          <w:szCs w:val="24"/>
        </w:rPr>
        <w:t>Will the software store FERPA, HIPAA, or other confidential information?</w:t>
      </w:r>
    </w:p>
    <w:p w14:paraId="03883CC2" w14:textId="77777777" w:rsidR="00B436C9" w:rsidRPr="0008670E" w:rsidRDefault="00B436C9" w:rsidP="00B436C9">
      <w:pPr>
        <w:pStyle w:val="ListParagraph"/>
        <w:numPr>
          <w:ilvl w:val="1"/>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Will the software be accessible to students, faculty, or staff with impairments? </w:t>
      </w:r>
    </w:p>
    <w:p w14:paraId="1C8F93C1"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Standard of workmanship.</w:t>
      </w:r>
    </w:p>
    <w:p w14:paraId="4B240C35"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Trademarks/Logos: Will the supplier be using UT trademarks or logos?  If so, they must be licensed and approved by the Trademark Office. </w:t>
      </w:r>
    </w:p>
    <w:p w14:paraId="40F536D4"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Training: will your department need training?  If so, do you want on-site training, web-based, etc?</w:t>
      </w:r>
    </w:p>
    <w:p w14:paraId="1A453A3C"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Types of ingredients.</w:t>
      </w:r>
    </w:p>
    <w:p w14:paraId="6CD7D3C1"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Unit of measure.</w:t>
      </w:r>
    </w:p>
    <w:p w14:paraId="2EE389A7"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lastRenderedPageBreak/>
        <w:t>Warranty.</w:t>
      </w:r>
    </w:p>
    <w:p w14:paraId="6A248CEE" w14:textId="77777777" w:rsidR="00B436C9" w:rsidRPr="0008670E"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Weight.</w:t>
      </w:r>
    </w:p>
    <w:p w14:paraId="173F6852" w14:textId="77777777" w:rsidR="00B436C9" w:rsidRDefault="00B436C9" w:rsidP="00B436C9">
      <w:pPr>
        <w:pStyle w:val="ListParagraph"/>
        <w:numPr>
          <w:ilvl w:val="0"/>
          <w:numId w:val="9"/>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Quantity/Amount needed. </w:t>
      </w:r>
    </w:p>
    <w:p w14:paraId="7691CDCE" w14:textId="77777777" w:rsidR="00B436C9" w:rsidRDefault="00B436C9" w:rsidP="00B436C9">
      <w:pPr>
        <w:shd w:val="clear" w:color="auto" w:fill="FFFFFF"/>
        <w:spacing w:after="0" w:line="360" w:lineRule="atLeast"/>
        <w:rPr>
          <w:rFonts w:eastAsia="Times New Roman" w:cs="Times New Roman"/>
          <w:szCs w:val="24"/>
        </w:rPr>
      </w:pPr>
    </w:p>
    <w:p w14:paraId="529144A2" w14:textId="77777777" w:rsidR="00B436C9" w:rsidRPr="0016748E" w:rsidRDefault="00B436C9" w:rsidP="00B436C9">
      <w:pPr>
        <w:spacing w:before="100" w:beforeAutospacing="1" w:after="100" w:afterAutospacing="1" w:line="240" w:lineRule="auto"/>
        <w:rPr>
          <w:rFonts w:eastAsia="Times New Roman" w:cs="Times New Roman"/>
          <w:szCs w:val="24"/>
        </w:rPr>
      </w:pPr>
      <w:r w:rsidRPr="00684B37">
        <w:rPr>
          <w:rFonts w:eastAsia="Times New Roman" w:cs="Times New Roman"/>
          <w:b/>
          <w:szCs w:val="24"/>
          <w:u w:val="single"/>
        </w:rPr>
        <w:t>Figures and Tables:</w:t>
      </w:r>
      <w:r w:rsidRPr="0016748E">
        <w:rPr>
          <w:rFonts w:eastAsia="Times New Roman" w:cs="Times New Roman"/>
          <w:szCs w:val="24"/>
        </w:rPr>
        <w:t xml:space="preserve"> Do you need to include:</w:t>
      </w:r>
    </w:p>
    <w:p w14:paraId="2A02CACD" w14:textId="77777777" w:rsidR="00B436C9" w:rsidRPr="0016748E" w:rsidRDefault="00B436C9" w:rsidP="00B436C9">
      <w:pPr>
        <w:numPr>
          <w:ilvl w:val="0"/>
          <w:numId w:val="10"/>
        </w:numPr>
        <w:spacing w:before="100" w:beforeAutospacing="1" w:after="100" w:afterAutospacing="1" w:line="240" w:lineRule="auto"/>
        <w:rPr>
          <w:rFonts w:eastAsia="Times New Roman" w:cs="Times New Roman"/>
          <w:szCs w:val="24"/>
        </w:rPr>
      </w:pPr>
      <w:r w:rsidRPr="0016748E">
        <w:rPr>
          <w:rFonts w:eastAsia="Times New Roman" w:cs="Times New Roman"/>
          <w:szCs w:val="24"/>
        </w:rPr>
        <w:t>Figures</w:t>
      </w:r>
    </w:p>
    <w:p w14:paraId="482AED0B" w14:textId="77777777" w:rsidR="00B436C9" w:rsidRPr="0016748E" w:rsidRDefault="00B436C9" w:rsidP="00B436C9">
      <w:pPr>
        <w:numPr>
          <w:ilvl w:val="0"/>
          <w:numId w:val="10"/>
        </w:numPr>
        <w:spacing w:before="100" w:beforeAutospacing="1" w:after="100" w:afterAutospacing="1" w:line="240" w:lineRule="auto"/>
        <w:rPr>
          <w:rFonts w:eastAsia="Times New Roman" w:cs="Times New Roman"/>
          <w:szCs w:val="24"/>
        </w:rPr>
      </w:pPr>
      <w:r w:rsidRPr="0016748E">
        <w:rPr>
          <w:rFonts w:eastAsia="Times New Roman" w:cs="Times New Roman"/>
          <w:szCs w:val="24"/>
        </w:rPr>
        <w:t>Illustrations</w:t>
      </w:r>
    </w:p>
    <w:p w14:paraId="31D49F48" w14:textId="77777777" w:rsidR="00B436C9" w:rsidRPr="0016748E" w:rsidRDefault="00B436C9" w:rsidP="00B436C9">
      <w:pPr>
        <w:numPr>
          <w:ilvl w:val="0"/>
          <w:numId w:val="10"/>
        </w:numPr>
        <w:spacing w:before="100" w:beforeAutospacing="1" w:after="100" w:afterAutospacing="1" w:line="240" w:lineRule="auto"/>
        <w:rPr>
          <w:rFonts w:eastAsia="Times New Roman" w:cs="Times New Roman"/>
          <w:szCs w:val="24"/>
        </w:rPr>
      </w:pPr>
      <w:r w:rsidRPr="0016748E">
        <w:rPr>
          <w:rFonts w:eastAsia="Times New Roman" w:cs="Times New Roman"/>
          <w:szCs w:val="24"/>
        </w:rPr>
        <w:t>Photos</w:t>
      </w:r>
    </w:p>
    <w:p w14:paraId="44EF504B" w14:textId="77777777" w:rsidR="00B436C9" w:rsidRPr="0016748E" w:rsidRDefault="00B436C9" w:rsidP="00B436C9">
      <w:pPr>
        <w:numPr>
          <w:ilvl w:val="0"/>
          <w:numId w:val="10"/>
        </w:numPr>
        <w:spacing w:before="100" w:beforeAutospacing="1" w:after="100" w:afterAutospacing="1" w:line="240" w:lineRule="auto"/>
        <w:rPr>
          <w:rFonts w:eastAsia="Times New Roman" w:cs="Times New Roman"/>
          <w:szCs w:val="24"/>
        </w:rPr>
      </w:pPr>
      <w:r w:rsidRPr="0016748E">
        <w:rPr>
          <w:rFonts w:eastAsia="Times New Roman" w:cs="Times New Roman"/>
          <w:szCs w:val="24"/>
        </w:rPr>
        <w:t>Graphs</w:t>
      </w:r>
    </w:p>
    <w:p w14:paraId="2BE81D7F" w14:textId="77777777" w:rsidR="00B436C9" w:rsidRDefault="00B436C9" w:rsidP="00B436C9">
      <w:pPr>
        <w:numPr>
          <w:ilvl w:val="0"/>
          <w:numId w:val="10"/>
        </w:numPr>
        <w:spacing w:before="100" w:beforeAutospacing="1" w:after="100" w:afterAutospacing="1" w:line="240" w:lineRule="auto"/>
        <w:rPr>
          <w:rFonts w:eastAsia="Times New Roman" w:cs="Times New Roman"/>
          <w:szCs w:val="24"/>
        </w:rPr>
      </w:pPr>
      <w:r w:rsidRPr="0016748E">
        <w:rPr>
          <w:rFonts w:eastAsia="Times New Roman" w:cs="Times New Roman"/>
          <w:szCs w:val="24"/>
        </w:rPr>
        <w:t>Charts</w:t>
      </w:r>
    </w:p>
    <w:p w14:paraId="02C05939" w14:textId="77777777" w:rsidR="00B436C9" w:rsidRPr="001C4FC7" w:rsidRDefault="00B436C9" w:rsidP="00B436C9">
      <w:pPr>
        <w:spacing w:before="100" w:beforeAutospacing="1" w:after="100" w:afterAutospacing="1" w:line="240" w:lineRule="auto"/>
        <w:rPr>
          <w:rFonts w:eastAsia="Times New Roman" w:cs="Times New Roman"/>
          <w:szCs w:val="24"/>
        </w:rPr>
      </w:pPr>
      <w:r w:rsidRPr="001C4FC7">
        <w:rPr>
          <w:rFonts w:eastAsia="Times New Roman" w:cs="Times New Roman"/>
          <w:b/>
          <w:bCs/>
          <w:szCs w:val="24"/>
          <w:u w:val="single"/>
        </w:rPr>
        <w:t>Specifying Time:</w:t>
      </w:r>
    </w:p>
    <w:p w14:paraId="282B8925" w14:textId="77777777" w:rsidR="00B436C9" w:rsidRPr="0016748E" w:rsidRDefault="00B436C9" w:rsidP="00B436C9">
      <w:pPr>
        <w:spacing w:before="100" w:beforeAutospacing="1" w:after="100" w:afterAutospacing="1" w:line="240" w:lineRule="auto"/>
        <w:rPr>
          <w:rFonts w:eastAsia="Times New Roman" w:cs="Times New Roman"/>
          <w:szCs w:val="24"/>
        </w:rPr>
      </w:pPr>
      <w:r w:rsidRPr="0016748E">
        <w:rPr>
          <w:rFonts w:eastAsia="Times New Roman" w:cs="Times New Roman"/>
          <w:szCs w:val="24"/>
          <w:u w:val="single"/>
        </w:rPr>
        <w:t>Time Zones:</w:t>
      </w:r>
      <w:r w:rsidRPr="0016748E">
        <w:rPr>
          <w:rFonts w:eastAsia="Times New Roman" w:cs="Times New Roman"/>
          <w:szCs w:val="24"/>
        </w:rPr>
        <w:t xml:space="preserve"> If you specify a time zone, please remember that “daylight savings time” and “standard time” are specific periods of the year. If you see “EST” or “Eastern Standard Time,” that is referring to a specific time of year. Most people forget that. Do not reference “standard” or “daylight” when specifying a time zone. Instead, simply reference “Eastern Time,” “Central Time,” “Mountain Time,” or “Pacific Time.”</w:t>
      </w:r>
    </w:p>
    <w:p w14:paraId="29391514" w14:textId="77777777" w:rsidR="00B436C9" w:rsidRDefault="00B436C9" w:rsidP="00B436C9">
      <w:pPr>
        <w:rPr>
          <w:rFonts w:eastAsia="Times New Roman" w:cs="Times New Roman"/>
          <w:szCs w:val="24"/>
        </w:rPr>
      </w:pPr>
      <w:r w:rsidRPr="0016748E">
        <w:rPr>
          <w:rFonts w:eastAsia="Times New Roman" w:cs="Times New Roman"/>
          <w:szCs w:val="24"/>
          <w:u w:val="single"/>
        </w:rPr>
        <w:t>Time of Day:</w:t>
      </w:r>
      <w:r w:rsidRPr="0016748E">
        <w:rPr>
          <w:rFonts w:eastAsia="Times New Roman" w:cs="Times New Roman"/>
          <w:szCs w:val="24"/>
        </w:rPr>
        <w:t xml:space="preserve"> If you use capitals, don’t use periods. Use “AM” or “a.m.”, and “PM” or “p.m.”</w:t>
      </w:r>
    </w:p>
    <w:p w14:paraId="0DEA796F" w14:textId="77777777" w:rsidR="00B436C9" w:rsidRDefault="00B436C9" w:rsidP="00B436C9">
      <w:pPr>
        <w:pStyle w:val="Heading3"/>
        <w:rPr>
          <w:rFonts w:eastAsia="Times New Roman"/>
        </w:rPr>
      </w:pPr>
    </w:p>
    <w:p w14:paraId="774150A4" w14:textId="77777777" w:rsidR="00B436C9" w:rsidRPr="00684B37" w:rsidRDefault="00B436C9" w:rsidP="00B436C9">
      <w:pPr>
        <w:rPr>
          <w:b/>
          <w:u w:val="single"/>
        </w:rPr>
      </w:pPr>
      <w:r w:rsidRPr="00684B37">
        <w:rPr>
          <w:b/>
          <w:u w:val="single"/>
        </w:rPr>
        <w:t>Ambiguous Words</w:t>
      </w:r>
      <w:r>
        <w:rPr>
          <w:b/>
          <w:u w:val="single"/>
        </w:rPr>
        <w:t>:</w:t>
      </w:r>
    </w:p>
    <w:p w14:paraId="1FBFA20F" w14:textId="77777777" w:rsidR="00B436C9" w:rsidRPr="00E02A84" w:rsidRDefault="00B436C9" w:rsidP="00B436C9">
      <w:pPr>
        <w:spacing w:before="100" w:beforeAutospacing="1" w:after="100" w:afterAutospacing="1" w:line="240" w:lineRule="auto"/>
        <w:rPr>
          <w:rFonts w:eastAsia="Times New Roman" w:cs="Times New Roman"/>
          <w:sz w:val="24"/>
          <w:szCs w:val="24"/>
        </w:rPr>
      </w:pPr>
      <w:r w:rsidRPr="00E02A84">
        <w:rPr>
          <w:rFonts w:eastAsia="Times New Roman" w:cs="Times New Roman"/>
          <w:sz w:val="24"/>
          <w:szCs w:val="24"/>
        </w:rPr>
        <w:t>Do not use ambiguous words: Below is a list of words that you should avoid using when possible because these words are ambiguous (there are many other words that might be ambiguous):</w:t>
      </w: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2831"/>
        <w:gridCol w:w="3016"/>
        <w:gridCol w:w="3153"/>
      </w:tblGrid>
      <w:tr w:rsidR="00B436C9" w:rsidRPr="00E02A84" w14:paraId="2B3B2392" w14:textId="77777777" w:rsidTr="00DF0CCB">
        <w:trPr>
          <w:trHeight w:val="390"/>
          <w:tblCellSpacing w:w="15" w:type="dxa"/>
        </w:trPr>
        <w:tc>
          <w:tcPr>
            <w:tcW w:w="2730" w:type="dxa"/>
            <w:vAlign w:val="center"/>
            <w:hideMark/>
          </w:tcPr>
          <w:p w14:paraId="15B8E44E"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about</w:t>
            </w:r>
          </w:p>
        </w:tc>
        <w:tc>
          <w:tcPr>
            <w:tcW w:w="2925" w:type="dxa"/>
            <w:vAlign w:val="center"/>
            <w:hideMark/>
          </w:tcPr>
          <w:p w14:paraId="711B496B"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quality</w:t>
            </w:r>
          </w:p>
        </w:tc>
        <w:tc>
          <w:tcPr>
            <w:tcW w:w="3045" w:type="dxa"/>
            <w:vAlign w:val="center"/>
            <w:hideMark/>
          </w:tcPr>
          <w:p w14:paraId="3EDC79D8"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recognized</w:t>
            </w:r>
          </w:p>
        </w:tc>
      </w:tr>
      <w:tr w:rsidR="00B436C9" w:rsidRPr="00E02A84" w14:paraId="1691B73A" w14:textId="77777777" w:rsidTr="00DF0CCB">
        <w:trPr>
          <w:trHeight w:val="390"/>
          <w:tblCellSpacing w:w="15" w:type="dxa"/>
        </w:trPr>
        <w:tc>
          <w:tcPr>
            <w:tcW w:w="0" w:type="auto"/>
            <w:vAlign w:val="center"/>
            <w:hideMark/>
          </w:tcPr>
          <w:p w14:paraId="16D05230"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acceptable</w:t>
            </w:r>
          </w:p>
        </w:tc>
        <w:tc>
          <w:tcPr>
            <w:tcW w:w="0" w:type="auto"/>
            <w:vAlign w:val="center"/>
            <w:hideMark/>
          </w:tcPr>
          <w:p w14:paraId="50EDAD1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immediately</w:t>
            </w:r>
          </w:p>
        </w:tc>
        <w:tc>
          <w:tcPr>
            <w:tcW w:w="0" w:type="auto"/>
            <w:vAlign w:val="center"/>
            <w:hideMark/>
          </w:tcPr>
          <w:p w14:paraId="49171BC9"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relevant</w:t>
            </w:r>
          </w:p>
        </w:tc>
      </w:tr>
      <w:tr w:rsidR="00B436C9" w:rsidRPr="00E02A84" w14:paraId="7ECA1955" w14:textId="77777777" w:rsidTr="00DF0CCB">
        <w:trPr>
          <w:trHeight w:val="390"/>
          <w:tblCellSpacing w:w="15" w:type="dxa"/>
        </w:trPr>
        <w:tc>
          <w:tcPr>
            <w:tcW w:w="0" w:type="auto"/>
            <w:vAlign w:val="center"/>
            <w:hideMark/>
          </w:tcPr>
          <w:p w14:paraId="6F2EF14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accurate</w:t>
            </w:r>
          </w:p>
        </w:tc>
        <w:tc>
          <w:tcPr>
            <w:tcW w:w="0" w:type="auto"/>
            <w:vAlign w:val="center"/>
            <w:hideMark/>
          </w:tcPr>
          <w:p w14:paraId="76EC10E1"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improper</w:t>
            </w:r>
          </w:p>
        </w:tc>
        <w:tc>
          <w:tcPr>
            <w:tcW w:w="0" w:type="auto"/>
            <w:vAlign w:val="center"/>
            <w:hideMark/>
          </w:tcPr>
          <w:p w14:paraId="595075F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reputable</w:t>
            </w:r>
          </w:p>
        </w:tc>
      </w:tr>
      <w:tr w:rsidR="00B436C9" w:rsidRPr="00E02A84" w14:paraId="4ADBBCB9" w14:textId="77777777" w:rsidTr="00DF0CCB">
        <w:trPr>
          <w:trHeight w:val="390"/>
          <w:tblCellSpacing w:w="15" w:type="dxa"/>
        </w:trPr>
        <w:tc>
          <w:tcPr>
            <w:tcW w:w="0" w:type="auto"/>
            <w:vAlign w:val="center"/>
            <w:hideMark/>
          </w:tcPr>
          <w:p w14:paraId="2A3AD036"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adequate</w:t>
            </w:r>
          </w:p>
        </w:tc>
        <w:tc>
          <w:tcPr>
            <w:tcW w:w="0" w:type="auto"/>
            <w:vAlign w:val="center"/>
            <w:hideMark/>
          </w:tcPr>
          <w:p w14:paraId="2D5264AF"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instant</w:t>
            </w:r>
          </w:p>
        </w:tc>
        <w:tc>
          <w:tcPr>
            <w:tcW w:w="0" w:type="auto"/>
            <w:vAlign w:val="center"/>
            <w:hideMark/>
          </w:tcPr>
          <w:p w14:paraId="4CED68D6"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safe</w:t>
            </w:r>
          </w:p>
        </w:tc>
      </w:tr>
      <w:tr w:rsidR="00B436C9" w:rsidRPr="00E02A84" w14:paraId="00BC613C" w14:textId="77777777" w:rsidTr="00DF0CCB">
        <w:trPr>
          <w:trHeight w:val="390"/>
          <w:tblCellSpacing w:w="15" w:type="dxa"/>
        </w:trPr>
        <w:tc>
          <w:tcPr>
            <w:tcW w:w="0" w:type="auto"/>
            <w:vAlign w:val="center"/>
            <w:hideMark/>
          </w:tcPr>
          <w:p w14:paraId="6AE3DD0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adjustable</w:t>
            </w:r>
          </w:p>
        </w:tc>
        <w:tc>
          <w:tcPr>
            <w:tcW w:w="0" w:type="auto"/>
            <w:vAlign w:val="center"/>
            <w:hideMark/>
          </w:tcPr>
          <w:p w14:paraId="42A30486"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insufficient</w:t>
            </w:r>
          </w:p>
        </w:tc>
        <w:tc>
          <w:tcPr>
            <w:tcW w:w="0" w:type="auto"/>
            <w:vAlign w:val="center"/>
            <w:hideMark/>
          </w:tcPr>
          <w:p w14:paraId="02F15E54"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sanction</w:t>
            </w:r>
          </w:p>
        </w:tc>
      </w:tr>
      <w:tr w:rsidR="00B436C9" w:rsidRPr="00E02A84" w14:paraId="760972FF" w14:textId="77777777" w:rsidTr="00DF0CCB">
        <w:trPr>
          <w:trHeight w:val="390"/>
          <w:tblCellSpacing w:w="15" w:type="dxa"/>
        </w:trPr>
        <w:tc>
          <w:tcPr>
            <w:tcW w:w="0" w:type="auto"/>
            <w:vAlign w:val="center"/>
            <w:hideMark/>
          </w:tcPr>
          <w:p w14:paraId="55EAEE6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affordable</w:t>
            </w:r>
          </w:p>
        </w:tc>
        <w:tc>
          <w:tcPr>
            <w:tcW w:w="0" w:type="auto"/>
            <w:vAlign w:val="center"/>
            <w:hideMark/>
          </w:tcPr>
          <w:p w14:paraId="30C99BD7"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known</w:t>
            </w:r>
          </w:p>
        </w:tc>
        <w:tc>
          <w:tcPr>
            <w:tcW w:w="0" w:type="auto"/>
            <w:vAlign w:val="center"/>
            <w:hideMark/>
          </w:tcPr>
          <w:p w14:paraId="416C6271"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secure</w:t>
            </w:r>
          </w:p>
        </w:tc>
      </w:tr>
      <w:tr w:rsidR="00B436C9" w:rsidRPr="00E02A84" w14:paraId="72A3110F" w14:textId="77777777" w:rsidTr="00DF0CCB">
        <w:trPr>
          <w:trHeight w:val="390"/>
          <w:tblCellSpacing w:w="15" w:type="dxa"/>
        </w:trPr>
        <w:tc>
          <w:tcPr>
            <w:tcW w:w="0" w:type="auto"/>
            <w:vAlign w:val="center"/>
            <w:hideMark/>
          </w:tcPr>
          <w:p w14:paraId="638D9AB1"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applicable</w:t>
            </w:r>
          </w:p>
        </w:tc>
        <w:tc>
          <w:tcPr>
            <w:tcW w:w="0" w:type="auto"/>
            <w:vAlign w:val="center"/>
            <w:hideMark/>
          </w:tcPr>
          <w:p w14:paraId="4A74747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less</w:t>
            </w:r>
          </w:p>
        </w:tc>
        <w:tc>
          <w:tcPr>
            <w:tcW w:w="0" w:type="auto"/>
            <w:vAlign w:val="center"/>
            <w:hideMark/>
          </w:tcPr>
          <w:p w14:paraId="70A48584"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significant</w:t>
            </w:r>
          </w:p>
        </w:tc>
      </w:tr>
      <w:tr w:rsidR="00B436C9" w:rsidRPr="00E02A84" w14:paraId="7555AE77" w14:textId="77777777" w:rsidTr="00DF0CCB">
        <w:trPr>
          <w:trHeight w:val="390"/>
          <w:tblCellSpacing w:w="15" w:type="dxa"/>
        </w:trPr>
        <w:tc>
          <w:tcPr>
            <w:tcW w:w="0" w:type="auto"/>
            <w:vAlign w:val="center"/>
            <w:hideMark/>
          </w:tcPr>
          <w:p w14:paraId="74D2733E"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appropriate</w:t>
            </w:r>
          </w:p>
        </w:tc>
        <w:tc>
          <w:tcPr>
            <w:tcW w:w="0" w:type="auto"/>
            <w:vAlign w:val="center"/>
            <w:hideMark/>
          </w:tcPr>
          <w:p w14:paraId="489C0909"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low</w:t>
            </w:r>
          </w:p>
        </w:tc>
        <w:tc>
          <w:tcPr>
            <w:tcW w:w="0" w:type="auto"/>
            <w:vAlign w:val="center"/>
            <w:hideMark/>
          </w:tcPr>
          <w:p w14:paraId="25136D5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similar</w:t>
            </w:r>
          </w:p>
        </w:tc>
      </w:tr>
      <w:tr w:rsidR="00B436C9" w:rsidRPr="00E02A84" w14:paraId="70625E28" w14:textId="77777777" w:rsidTr="00DF0CCB">
        <w:trPr>
          <w:trHeight w:val="390"/>
          <w:tblCellSpacing w:w="15" w:type="dxa"/>
        </w:trPr>
        <w:tc>
          <w:tcPr>
            <w:tcW w:w="0" w:type="auto"/>
            <w:vAlign w:val="center"/>
            <w:hideMark/>
          </w:tcPr>
          <w:p w14:paraId="7312F69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average</w:t>
            </w:r>
          </w:p>
        </w:tc>
        <w:tc>
          <w:tcPr>
            <w:tcW w:w="0" w:type="auto"/>
            <w:vAlign w:val="center"/>
            <w:hideMark/>
          </w:tcPr>
          <w:p w14:paraId="398B5706"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major</w:t>
            </w:r>
          </w:p>
        </w:tc>
        <w:tc>
          <w:tcPr>
            <w:tcW w:w="0" w:type="auto"/>
            <w:vAlign w:val="center"/>
            <w:hideMark/>
          </w:tcPr>
          <w:p w14:paraId="31965C5E"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simple</w:t>
            </w:r>
          </w:p>
        </w:tc>
      </w:tr>
      <w:tr w:rsidR="00B436C9" w:rsidRPr="00E02A84" w14:paraId="584302D7" w14:textId="77777777" w:rsidTr="00DF0CCB">
        <w:trPr>
          <w:trHeight w:val="390"/>
          <w:tblCellSpacing w:w="15" w:type="dxa"/>
        </w:trPr>
        <w:tc>
          <w:tcPr>
            <w:tcW w:w="0" w:type="auto"/>
            <w:vAlign w:val="center"/>
            <w:hideMark/>
          </w:tcPr>
          <w:p w14:paraId="08C326D6"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lastRenderedPageBreak/>
              <w:t>better</w:t>
            </w:r>
          </w:p>
        </w:tc>
        <w:tc>
          <w:tcPr>
            <w:tcW w:w="0" w:type="auto"/>
            <w:vAlign w:val="center"/>
            <w:hideMark/>
          </w:tcPr>
          <w:p w14:paraId="41B58E6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neat</w:t>
            </w:r>
          </w:p>
        </w:tc>
        <w:tc>
          <w:tcPr>
            <w:tcW w:w="0" w:type="auto"/>
            <w:vAlign w:val="center"/>
            <w:hideMark/>
          </w:tcPr>
          <w:p w14:paraId="6D25A54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smooth</w:t>
            </w:r>
          </w:p>
        </w:tc>
      </w:tr>
      <w:tr w:rsidR="00B436C9" w:rsidRPr="00E02A84" w14:paraId="78602F1B" w14:textId="77777777" w:rsidTr="00DF0CCB">
        <w:trPr>
          <w:trHeight w:val="390"/>
          <w:tblCellSpacing w:w="15" w:type="dxa"/>
        </w:trPr>
        <w:tc>
          <w:tcPr>
            <w:tcW w:w="0" w:type="auto"/>
            <w:vAlign w:val="center"/>
            <w:hideMark/>
          </w:tcPr>
          <w:p w14:paraId="1DD0CECB"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capable</w:t>
            </w:r>
          </w:p>
        </w:tc>
        <w:tc>
          <w:tcPr>
            <w:tcW w:w="0" w:type="auto"/>
            <w:vAlign w:val="center"/>
            <w:hideMark/>
          </w:tcPr>
          <w:p w14:paraId="6E9A0FAB"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necessary</w:t>
            </w:r>
          </w:p>
        </w:tc>
        <w:tc>
          <w:tcPr>
            <w:tcW w:w="0" w:type="auto"/>
            <w:vAlign w:val="center"/>
            <w:hideMark/>
          </w:tcPr>
          <w:p w14:paraId="27580FBB"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stable</w:t>
            </w:r>
          </w:p>
        </w:tc>
      </w:tr>
      <w:tr w:rsidR="00B436C9" w:rsidRPr="00E02A84" w14:paraId="7D81EC7B" w14:textId="77777777" w:rsidTr="00DF0CCB">
        <w:trPr>
          <w:trHeight w:val="390"/>
          <w:tblCellSpacing w:w="15" w:type="dxa"/>
        </w:trPr>
        <w:tc>
          <w:tcPr>
            <w:tcW w:w="0" w:type="auto"/>
            <w:vAlign w:val="center"/>
            <w:hideMark/>
          </w:tcPr>
          <w:p w14:paraId="1CFC052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careful</w:t>
            </w:r>
          </w:p>
        </w:tc>
        <w:tc>
          <w:tcPr>
            <w:tcW w:w="0" w:type="auto"/>
            <w:vAlign w:val="center"/>
            <w:hideMark/>
          </w:tcPr>
          <w:p w14:paraId="0B5ED488"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normal</w:t>
            </w:r>
          </w:p>
        </w:tc>
        <w:tc>
          <w:tcPr>
            <w:tcW w:w="0" w:type="auto"/>
            <w:vAlign w:val="center"/>
            <w:hideMark/>
          </w:tcPr>
          <w:p w14:paraId="500C28B1"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substantial</w:t>
            </w:r>
          </w:p>
        </w:tc>
      </w:tr>
      <w:tr w:rsidR="00B436C9" w:rsidRPr="00E02A84" w14:paraId="52BCFB5C" w14:textId="77777777" w:rsidTr="00DF0CCB">
        <w:trPr>
          <w:trHeight w:val="390"/>
          <w:tblCellSpacing w:w="15" w:type="dxa"/>
        </w:trPr>
        <w:tc>
          <w:tcPr>
            <w:tcW w:w="0" w:type="auto"/>
            <w:vAlign w:val="center"/>
            <w:hideMark/>
          </w:tcPr>
          <w:p w14:paraId="7C5A373F"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deep</w:t>
            </w:r>
          </w:p>
        </w:tc>
        <w:tc>
          <w:tcPr>
            <w:tcW w:w="0" w:type="auto"/>
            <w:vAlign w:val="center"/>
            <w:hideMark/>
          </w:tcPr>
          <w:p w14:paraId="2C0662C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optimum</w:t>
            </w:r>
          </w:p>
        </w:tc>
        <w:tc>
          <w:tcPr>
            <w:tcW w:w="0" w:type="auto"/>
            <w:vAlign w:val="center"/>
            <w:hideMark/>
          </w:tcPr>
          <w:p w14:paraId="0C091024"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sufficient</w:t>
            </w:r>
          </w:p>
        </w:tc>
      </w:tr>
      <w:tr w:rsidR="00B436C9" w:rsidRPr="00E02A84" w14:paraId="5692763F" w14:textId="77777777" w:rsidTr="00DF0CCB">
        <w:trPr>
          <w:trHeight w:val="390"/>
          <w:tblCellSpacing w:w="15" w:type="dxa"/>
        </w:trPr>
        <w:tc>
          <w:tcPr>
            <w:tcW w:w="0" w:type="auto"/>
            <w:vAlign w:val="center"/>
            <w:hideMark/>
          </w:tcPr>
          <w:p w14:paraId="3703E0C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dependable</w:t>
            </w:r>
          </w:p>
        </w:tc>
        <w:tc>
          <w:tcPr>
            <w:tcW w:w="0" w:type="auto"/>
            <w:vAlign w:val="center"/>
            <w:hideMark/>
          </w:tcPr>
          <w:p w14:paraId="2AD3CCE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other</w:t>
            </w:r>
          </w:p>
        </w:tc>
        <w:tc>
          <w:tcPr>
            <w:tcW w:w="0" w:type="auto"/>
            <w:vAlign w:val="center"/>
            <w:hideMark/>
          </w:tcPr>
          <w:p w14:paraId="1A69594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suitable</w:t>
            </w:r>
          </w:p>
        </w:tc>
      </w:tr>
      <w:tr w:rsidR="00B436C9" w:rsidRPr="00E02A84" w14:paraId="498424FC" w14:textId="77777777" w:rsidTr="00DF0CCB">
        <w:trPr>
          <w:trHeight w:val="390"/>
          <w:tblCellSpacing w:w="15" w:type="dxa"/>
        </w:trPr>
        <w:tc>
          <w:tcPr>
            <w:tcW w:w="0" w:type="auto"/>
            <w:vAlign w:val="center"/>
            <w:hideMark/>
          </w:tcPr>
          <w:p w14:paraId="4BCF21FB"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desirable</w:t>
            </w:r>
          </w:p>
        </w:tc>
        <w:tc>
          <w:tcPr>
            <w:tcW w:w="0" w:type="auto"/>
            <w:vAlign w:val="center"/>
            <w:hideMark/>
          </w:tcPr>
          <w:p w14:paraId="645784E1"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periodically</w:t>
            </w:r>
          </w:p>
        </w:tc>
        <w:tc>
          <w:tcPr>
            <w:tcW w:w="0" w:type="auto"/>
            <w:vAlign w:val="center"/>
            <w:hideMark/>
          </w:tcPr>
          <w:p w14:paraId="0C919EC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temporary</w:t>
            </w:r>
          </w:p>
        </w:tc>
      </w:tr>
      <w:tr w:rsidR="00B436C9" w:rsidRPr="00E02A84" w14:paraId="42FD1F96" w14:textId="77777777" w:rsidTr="00DF0CCB">
        <w:trPr>
          <w:trHeight w:val="390"/>
          <w:tblCellSpacing w:w="15" w:type="dxa"/>
        </w:trPr>
        <w:tc>
          <w:tcPr>
            <w:tcW w:w="0" w:type="auto"/>
            <w:vAlign w:val="center"/>
            <w:hideMark/>
          </w:tcPr>
          <w:p w14:paraId="6D8BAD56"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easy</w:t>
            </w:r>
          </w:p>
        </w:tc>
        <w:tc>
          <w:tcPr>
            <w:tcW w:w="0" w:type="auto"/>
            <w:vAlign w:val="center"/>
            <w:hideMark/>
          </w:tcPr>
          <w:p w14:paraId="2285BB9F"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pleasing</w:t>
            </w:r>
          </w:p>
        </w:tc>
        <w:tc>
          <w:tcPr>
            <w:tcW w:w="0" w:type="auto"/>
            <w:vAlign w:val="center"/>
            <w:hideMark/>
          </w:tcPr>
          <w:p w14:paraId="7F7B9481"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timely</w:t>
            </w:r>
          </w:p>
        </w:tc>
      </w:tr>
      <w:tr w:rsidR="00B436C9" w:rsidRPr="00E02A84" w14:paraId="2FED6E16" w14:textId="77777777" w:rsidTr="00DF0CCB">
        <w:trPr>
          <w:trHeight w:val="390"/>
          <w:tblCellSpacing w:w="15" w:type="dxa"/>
        </w:trPr>
        <w:tc>
          <w:tcPr>
            <w:tcW w:w="0" w:type="auto"/>
            <w:vAlign w:val="center"/>
            <w:hideMark/>
          </w:tcPr>
          <w:p w14:paraId="03B187C0"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economical</w:t>
            </w:r>
          </w:p>
        </w:tc>
        <w:tc>
          <w:tcPr>
            <w:tcW w:w="0" w:type="auto"/>
            <w:vAlign w:val="center"/>
            <w:hideMark/>
          </w:tcPr>
          <w:p w14:paraId="4CB18473"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possible</w:t>
            </w:r>
          </w:p>
        </w:tc>
        <w:tc>
          <w:tcPr>
            <w:tcW w:w="0" w:type="auto"/>
            <w:vAlign w:val="center"/>
            <w:hideMark/>
          </w:tcPr>
          <w:p w14:paraId="5133165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typical</w:t>
            </w:r>
          </w:p>
        </w:tc>
      </w:tr>
      <w:tr w:rsidR="00B436C9" w:rsidRPr="00E02A84" w14:paraId="3FF85260" w14:textId="77777777" w:rsidTr="00DF0CCB">
        <w:trPr>
          <w:trHeight w:val="390"/>
          <w:tblCellSpacing w:w="15" w:type="dxa"/>
        </w:trPr>
        <w:tc>
          <w:tcPr>
            <w:tcW w:w="0" w:type="auto"/>
            <w:vAlign w:val="center"/>
            <w:hideMark/>
          </w:tcPr>
          <w:p w14:paraId="42A51157"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efficient</w:t>
            </w:r>
          </w:p>
        </w:tc>
        <w:tc>
          <w:tcPr>
            <w:tcW w:w="0" w:type="auto"/>
            <w:vAlign w:val="center"/>
            <w:hideMark/>
          </w:tcPr>
          <w:p w14:paraId="51971E28"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practicable</w:t>
            </w:r>
          </w:p>
        </w:tc>
        <w:tc>
          <w:tcPr>
            <w:tcW w:w="0" w:type="auto"/>
            <w:vAlign w:val="center"/>
            <w:hideMark/>
          </w:tcPr>
          <w:p w14:paraId="2D6CBF6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variable</w:t>
            </w:r>
          </w:p>
        </w:tc>
      </w:tr>
      <w:tr w:rsidR="00B436C9" w:rsidRPr="00E02A84" w14:paraId="3FFF9FA5" w14:textId="77777777" w:rsidTr="00DF0CCB">
        <w:trPr>
          <w:trHeight w:val="390"/>
          <w:tblCellSpacing w:w="15" w:type="dxa"/>
        </w:trPr>
        <w:tc>
          <w:tcPr>
            <w:tcW w:w="0" w:type="auto"/>
            <w:vAlign w:val="center"/>
            <w:hideMark/>
          </w:tcPr>
          <w:p w14:paraId="347CF2EF"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essential</w:t>
            </w:r>
          </w:p>
        </w:tc>
        <w:tc>
          <w:tcPr>
            <w:tcW w:w="0" w:type="auto"/>
            <w:vAlign w:val="center"/>
            <w:hideMark/>
          </w:tcPr>
          <w:p w14:paraId="38808E4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practical</w:t>
            </w:r>
          </w:p>
        </w:tc>
        <w:tc>
          <w:tcPr>
            <w:tcW w:w="0" w:type="auto"/>
            <w:vAlign w:val="center"/>
            <w:hideMark/>
          </w:tcPr>
          <w:p w14:paraId="36DFBA6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various</w:t>
            </w:r>
          </w:p>
        </w:tc>
      </w:tr>
      <w:tr w:rsidR="00B436C9" w:rsidRPr="00E02A84" w14:paraId="7F99DFB7" w14:textId="77777777" w:rsidTr="00DF0CCB">
        <w:trPr>
          <w:trHeight w:val="390"/>
          <w:tblCellSpacing w:w="15" w:type="dxa"/>
        </w:trPr>
        <w:tc>
          <w:tcPr>
            <w:tcW w:w="0" w:type="auto"/>
            <w:vAlign w:val="center"/>
            <w:hideMark/>
          </w:tcPr>
          <w:p w14:paraId="4C9C51AF"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excessive</w:t>
            </w:r>
          </w:p>
        </w:tc>
        <w:tc>
          <w:tcPr>
            <w:tcW w:w="0" w:type="auto"/>
            <w:vAlign w:val="center"/>
            <w:hideMark/>
          </w:tcPr>
          <w:p w14:paraId="23F69120"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proper</w:t>
            </w:r>
          </w:p>
        </w:tc>
        <w:tc>
          <w:tcPr>
            <w:tcW w:w="0" w:type="auto"/>
            <w:vAlign w:val="center"/>
            <w:hideMark/>
          </w:tcPr>
          <w:p w14:paraId="452A3757"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wide</w:t>
            </w:r>
          </w:p>
        </w:tc>
      </w:tr>
      <w:tr w:rsidR="00B436C9" w:rsidRPr="00E02A84" w14:paraId="4BA77EEE" w14:textId="77777777" w:rsidTr="00DF0CCB">
        <w:trPr>
          <w:trHeight w:val="390"/>
          <w:tblCellSpacing w:w="15" w:type="dxa"/>
        </w:trPr>
        <w:tc>
          <w:tcPr>
            <w:tcW w:w="0" w:type="auto"/>
            <w:vAlign w:val="center"/>
            <w:hideMark/>
          </w:tcPr>
          <w:p w14:paraId="4D286AE3"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good</w:t>
            </w:r>
          </w:p>
        </w:tc>
        <w:tc>
          <w:tcPr>
            <w:tcW w:w="0" w:type="auto"/>
            <w:vAlign w:val="center"/>
            <w:hideMark/>
          </w:tcPr>
          <w:p w14:paraId="2299669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quick</w:t>
            </w:r>
          </w:p>
        </w:tc>
        <w:tc>
          <w:tcPr>
            <w:tcW w:w="0" w:type="auto"/>
            <w:vAlign w:val="center"/>
            <w:hideMark/>
          </w:tcPr>
          <w:p w14:paraId="7201D724"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workmanlike</w:t>
            </w:r>
          </w:p>
        </w:tc>
      </w:tr>
      <w:tr w:rsidR="00B436C9" w:rsidRPr="00E02A84" w14:paraId="41AE2D0A" w14:textId="77777777" w:rsidTr="00DF0CCB">
        <w:trPr>
          <w:trHeight w:val="390"/>
          <w:tblCellSpacing w:w="15" w:type="dxa"/>
        </w:trPr>
        <w:tc>
          <w:tcPr>
            <w:tcW w:w="0" w:type="auto"/>
            <w:vAlign w:val="center"/>
            <w:hideMark/>
          </w:tcPr>
          <w:p w14:paraId="73BD5E3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high</w:t>
            </w:r>
          </w:p>
        </w:tc>
        <w:tc>
          <w:tcPr>
            <w:tcW w:w="0" w:type="auto"/>
            <w:vAlign w:val="center"/>
            <w:hideMark/>
          </w:tcPr>
          <w:p w14:paraId="42D4DB3E"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reasonable</w:t>
            </w:r>
          </w:p>
        </w:tc>
        <w:tc>
          <w:tcPr>
            <w:tcW w:w="0" w:type="auto"/>
            <w:vAlign w:val="center"/>
            <w:hideMark/>
          </w:tcPr>
          <w:p w14:paraId="7AEBC33E"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worse</w:t>
            </w:r>
          </w:p>
        </w:tc>
      </w:tr>
    </w:tbl>
    <w:p w14:paraId="5202BADD" w14:textId="77777777" w:rsidR="00B436C9" w:rsidRPr="00E02A84" w:rsidRDefault="00B436C9" w:rsidP="00B436C9">
      <w:pPr>
        <w:spacing w:before="100" w:beforeAutospacing="1" w:after="100" w:afterAutospacing="1" w:line="240" w:lineRule="auto"/>
        <w:rPr>
          <w:rFonts w:eastAsia="Times New Roman" w:cs="Times New Roman"/>
          <w:sz w:val="24"/>
          <w:szCs w:val="24"/>
        </w:rPr>
      </w:pPr>
      <w:r w:rsidRPr="00E02A84">
        <w:rPr>
          <w:rFonts w:eastAsia="Times New Roman" w:cs="Times New Roman"/>
          <w:b/>
          <w:bCs/>
          <w:sz w:val="24"/>
          <w:szCs w:val="24"/>
          <w:u w:val="single"/>
        </w:rPr>
        <w:t>Measurements: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258"/>
        <w:gridCol w:w="3742"/>
      </w:tblGrid>
      <w:tr w:rsidR="00B436C9" w:rsidRPr="00E02A84" w14:paraId="42C756AC" w14:textId="77777777" w:rsidTr="00DF0CCB">
        <w:trPr>
          <w:tblCellSpacing w:w="15" w:type="dxa"/>
        </w:trPr>
        <w:tc>
          <w:tcPr>
            <w:tcW w:w="5655" w:type="dxa"/>
            <w:vAlign w:val="center"/>
            <w:hideMark/>
          </w:tcPr>
          <w:p w14:paraId="4DC78F25" w14:textId="77777777" w:rsidR="00B436C9" w:rsidRPr="00E02A84" w:rsidRDefault="00B436C9" w:rsidP="00DF0CCB">
            <w:pPr>
              <w:spacing w:after="0" w:line="240" w:lineRule="auto"/>
              <w:rPr>
                <w:rFonts w:eastAsia="Times New Roman" w:cs="Times New Roman"/>
                <w:sz w:val="24"/>
                <w:szCs w:val="24"/>
              </w:rPr>
            </w:pPr>
          </w:p>
        </w:tc>
        <w:tc>
          <w:tcPr>
            <w:tcW w:w="3195" w:type="dxa"/>
            <w:vAlign w:val="center"/>
            <w:hideMark/>
          </w:tcPr>
          <w:p w14:paraId="7BCB56A1"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5D09D782" w14:textId="77777777" w:rsidTr="00DF0CCB">
        <w:trPr>
          <w:tblCellSpacing w:w="15" w:type="dxa"/>
        </w:trPr>
        <w:tc>
          <w:tcPr>
            <w:tcW w:w="0" w:type="auto"/>
            <w:vAlign w:val="center"/>
            <w:hideMark/>
          </w:tcPr>
          <w:p w14:paraId="7454EBCF"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u w:val="single"/>
              </w:rPr>
              <w:t>Length</w:t>
            </w:r>
          </w:p>
        </w:tc>
        <w:tc>
          <w:tcPr>
            <w:tcW w:w="0" w:type="auto"/>
            <w:vAlign w:val="center"/>
            <w:hideMark/>
          </w:tcPr>
          <w:p w14:paraId="78E7508B" w14:textId="77777777" w:rsidR="00B436C9" w:rsidRPr="00E02A84" w:rsidRDefault="00B436C9" w:rsidP="00DF0CCB">
            <w:pPr>
              <w:spacing w:after="0" w:line="240" w:lineRule="auto"/>
              <w:rPr>
                <w:rFonts w:eastAsia="Times New Roman" w:cs="Times New Roman"/>
                <w:sz w:val="24"/>
                <w:szCs w:val="24"/>
              </w:rPr>
            </w:pPr>
          </w:p>
        </w:tc>
      </w:tr>
      <w:tr w:rsidR="00B436C9" w:rsidRPr="00E02A84" w14:paraId="6F62D14C" w14:textId="77777777" w:rsidTr="00DF0CCB">
        <w:trPr>
          <w:tblCellSpacing w:w="15" w:type="dxa"/>
        </w:trPr>
        <w:tc>
          <w:tcPr>
            <w:tcW w:w="0" w:type="auto"/>
            <w:vAlign w:val="center"/>
            <w:hideMark/>
          </w:tcPr>
          <w:p w14:paraId="5D9D8F89"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00985789"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6C77A188" w14:textId="77777777" w:rsidTr="00DF0CCB">
        <w:trPr>
          <w:tblCellSpacing w:w="15" w:type="dxa"/>
        </w:trPr>
        <w:tc>
          <w:tcPr>
            <w:tcW w:w="0" w:type="auto"/>
            <w:vAlign w:val="center"/>
            <w:hideMark/>
          </w:tcPr>
          <w:p w14:paraId="3D044919"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68750617"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B436C9" w:rsidRPr="00E02A84" w14:paraId="1EB308E7" w14:textId="77777777" w:rsidTr="00DF0CCB">
        <w:trPr>
          <w:tblCellSpacing w:w="15" w:type="dxa"/>
        </w:trPr>
        <w:tc>
          <w:tcPr>
            <w:tcW w:w="0" w:type="auto"/>
            <w:vAlign w:val="center"/>
            <w:hideMark/>
          </w:tcPr>
          <w:p w14:paraId="447CBDF1"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008F90CF"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1CA8BBB3" w14:textId="77777777" w:rsidTr="00DF0CCB">
        <w:trPr>
          <w:tblCellSpacing w:w="15" w:type="dxa"/>
        </w:trPr>
        <w:tc>
          <w:tcPr>
            <w:tcW w:w="0" w:type="auto"/>
            <w:vAlign w:val="center"/>
            <w:hideMark/>
          </w:tcPr>
          <w:p w14:paraId="5569462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in (inches)</w:t>
            </w:r>
          </w:p>
        </w:tc>
        <w:tc>
          <w:tcPr>
            <w:tcW w:w="0" w:type="auto"/>
            <w:vAlign w:val="center"/>
            <w:hideMark/>
          </w:tcPr>
          <w:p w14:paraId="42B45EE1"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mm (millimeters)</w:t>
            </w:r>
          </w:p>
        </w:tc>
      </w:tr>
      <w:tr w:rsidR="00B436C9" w:rsidRPr="00E02A84" w14:paraId="2945ACA5" w14:textId="77777777" w:rsidTr="00DF0CCB">
        <w:trPr>
          <w:tblCellSpacing w:w="15" w:type="dxa"/>
        </w:trPr>
        <w:tc>
          <w:tcPr>
            <w:tcW w:w="0" w:type="auto"/>
            <w:vAlign w:val="center"/>
            <w:hideMark/>
          </w:tcPr>
          <w:p w14:paraId="10359354"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ft (feet)</w:t>
            </w:r>
          </w:p>
        </w:tc>
        <w:tc>
          <w:tcPr>
            <w:tcW w:w="0" w:type="auto"/>
            <w:vAlign w:val="center"/>
            <w:hideMark/>
          </w:tcPr>
          <w:p w14:paraId="7261B410"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 (meters)</w:t>
            </w:r>
          </w:p>
        </w:tc>
      </w:tr>
      <w:tr w:rsidR="00B436C9" w:rsidRPr="00E02A84" w14:paraId="3D14E83C" w14:textId="77777777" w:rsidTr="00DF0CCB">
        <w:trPr>
          <w:tblCellSpacing w:w="15" w:type="dxa"/>
        </w:trPr>
        <w:tc>
          <w:tcPr>
            <w:tcW w:w="0" w:type="auto"/>
            <w:vAlign w:val="center"/>
            <w:hideMark/>
          </w:tcPr>
          <w:p w14:paraId="70FCFFE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yd (yards)</w:t>
            </w:r>
          </w:p>
        </w:tc>
        <w:tc>
          <w:tcPr>
            <w:tcW w:w="0" w:type="auto"/>
            <w:vAlign w:val="center"/>
            <w:hideMark/>
          </w:tcPr>
          <w:p w14:paraId="34F1D8BF"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 (meters)</w:t>
            </w:r>
          </w:p>
        </w:tc>
      </w:tr>
      <w:tr w:rsidR="00B436C9" w:rsidRPr="00E02A84" w14:paraId="6313A966" w14:textId="77777777" w:rsidTr="00DF0CCB">
        <w:trPr>
          <w:tblCellSpacing w:w="15" w:type="dxa"/>
        </w:trPr>
        <w:tc>
          <w:tcPr>
            <w:tcW w:w="0" w:type="auto"/>
            <w:vAlign w:val="center"/>
            <w:hideMark/>
          </w:tcPr>
          <w:p w14:paraId="661E1F4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mi (miles)</w:t>
            </w:r>
          </w:p>
        </w:tc>
        <w:tc>
          <w:tcPr>
            <w:tcW w:w="0" w:type="auto"/>
            <w:vAlign w:val="center"/>
            <w:hideMark/>
          </w:tcPr>
          <w:p w14:paraId="2CA22289"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km (kilometers)</w:t>
            </w:r>
          </w:p>
        </w:tc>
      </w:tr>
      <w:tr w:rsidR="00B436C9" w:rsidRPr="00E02A84" w14:paraId="0045A461" w14:textId="77777777" w:rsidTr="00DF0CCB">
        <w:trPr>
          <w:tblCellSpacing w:w="15" w:type="dxa"/>
        </w:trPr>
        <w:tc>
          <w:tcPr>
            <w:tcW w:w="0" w:type="auto"/>
            <w:vAlign w:val="center"/>
            <w:hideMark/>
          </w:tcPr>
          <w:p w14:paraId="0456A0C6"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0A6282EE"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5488C353" w14:textId="77777777" w:rsidTr="00DF0CCB">
        <w:trPr>
          <w:tblCellSpacing w:w="15" w:type="dxa"/>
        </w:trPr>
        <w:tc>
          <w:tcPr>
            <w:tcW w:w="0" w:type="auto"/>
            <w:vAlign w:val="center"/>
            <w:hideMark/>
          </w:tcPr>
          <w:p w14:paraId="0ABFCE65"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7B5DB229"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193B814E" w14:textId="77777777" w:rsidTr="00DF0CCB">
        <w:trPr>
          <w:tblCellSpacing w:w="15" w:type="dxa"/>
        </w:trPr>
        <w:tc>
          <w:tcPr>
            <w:tcW w:w="0" w:type="auto"/>
            <w:vAlign w:val="center"/>
            <w:hideMark/>
          </w:tcPr>
          <w:p w14:paraId="1DBA1C33"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u w:val="single"/>
              </w:rPr>
              <w:t>Area</w:t>
            </w:r>
          </w:p>
        </w:tc>
        <w:tc>
          <w:tcPr>
            <w:tcW w:w="0" w:type="auto"/>
            <w:vAlign w:val="center"/>
            <w:hideMark/>
          </w:tcPr>
          <w:p w14:paraId="07D88A3A" w14:textId="77777777" w:rsidR="00B436C9" w:rsidRPr="00E02A84" w:rsidRDefault="00B436C9" w:rsidP="00DF0CCB">
            <w:pPr>
              <w:spacing w:after="0" w:line="240" w:lineRule="auto"/>
              <w:rPr>
                <w:rFonts w:eastAsia="Times New Roman" w:cs="Times New Roman"/>
                <w:sz w:val="24"/>
                <w:szCs w:val="24"/>
              </w:rPr>
            </w:pPr>
          </w:p>
        </w:tc>
      </w:tr>
      <w:tr w:rsidR="00B436C9" w:rsidRPr="00E02A84" w14:paraId="63FA4E24" w14:textId="77777777" w:rsidTr="00DF0CCB">
        <w:trPr>
          <w:tblCellSpacing w:w="15" w:type="dxa"/>
        </w:trPr>
        <w:tc>
          <w:tcPr>
            <w:tcW w:w="0" w:type="auto"/>
            <w:vAlign w:val="center"/>
            <w:hideMark/>
          </w:tcPr>
          <w:p w14:paraId="1ADC4396"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0F199874"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4F04611B" w14:textId="77777777" w:rsidTr="00DF0CCB">
        <w:trPr>
          <w:tblCellSpacing w:w="15" w:type="dxa"/>
        </w:trPr>
        <w:tc>
          <w:tcPr>
            <w:tcW w:w="0" w:type="auto"/>
            <w:vAlign w:val="center"/>
            <w:hideMark/>
          </w:tcPr>
          <w:p w14:paraId="1494972B"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2378092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Matric</w:t>
            </w:r>
          </w:p>
        </w:tc>
      </w:tr>
      <w:tr w:rsidR="00B436C9" w:rsidRPr="00E02A84" w14:paraId="66FC3DD4" w14:textId="77777777" w:rsidTr="00DF0CCB">
        <w:trPr>
          <w:tblCellSpacing w:w="15" w:type="dxa"/>
        </w:trPr>
        <w:tc>
          <w:tcPr>
            <w:tcW w:w="0" w:type="auto"/>
            <w:vAlign w:val="center"/>
            <w:hideMark/>
          </w:tcPr>
          <w:p w14:paraId="760E2245"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1745ACA0"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5604F26E" w14:textId="77777777" w:rsidTr="00DF0CCB">
        <w:trPr>
          <w:tblCellSpacing w:w="15" w:type="dxa"/>
        </w:trPr>
        <w:tc>
          <w:tcPr>
            <w:tcW w:w="0" w:type="auto"/>
            <w:vAlign w:val="center"/>
            <w:hideMark/>
          </w:tcPr>
          <w:p w14:paraId="75DCE7B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in</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inches)</w:t>
            </w:r>
          </w:p>
        </w:tc>
        <w:tc>
          <w:tcPr>
            <w:tcW w:w="0" w:type="auto"/>
            <w:vAlign w:val="center"/>
            <w:hideMark/>
          </w:tcPr>
          <w:p w14:paraId="36B1974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millimeters)</w:t>
            </w:r>
          </w:p>
        </w:tc>
      </w:tr>
      <w:tr w:rsidR="00B436C9" w:rsidRPr="00E02A84" w14:paraId="44713231" w14:textId="77777777" w:rsidTr="00DF0CCB">
        <w:trPr>
          <w:tblCellSpacing w:w="15" w:type="dxa"/>
        </w:trPr>
        <w:tc>
          <w:tcPr>
            <w:tcW w:w="0" w:type="auto"/>
            <w:vAlign w:val="center"/>
            <w:hideMark/>
          </w:tcPr>
          <w:p w14:paraId="16D540E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ft</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feet)</w:t>
            </w:r>
          </w:p>
        </w:tc>
        <w:tc>
          <w:tcPr>
            <w:tcW w:w="0" w:type="auto"/>
            <w:vAlign w:val="center"/>
            <w:hideMark/>
          </w:tcPr>
          <w:p w14:paraId="0E288B3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meters)</w:t>
            </w:r>
          </w:p>
        </w:tc>
      </w:tr>
      <w:tr w:rsidR="00B436C9" w:rsidRPr="00E02A84" w14:paraId="43F67D63" w14:textId="77777777" w:rsidTr="00DF0CCB">
        <w:trPr>
          <w:tblCellSpacing w:w="15" w:type="dxa"/>
        </w:trPr>
        <w:tc>
          <w:tcPr>
            <w:tcW w:w="0" w:type="auto"/>
            <w:vAlign w:val="center"/>
            <w:hideMark/>
          </w:tcPr>
          <w:p w14:paraId="459F55A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yd</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yard)</w:t>
            </w:r>
          </w:p>
        </w:tc>
        <w:tc>
          <w:tcPr>
            <w:tcW w:w="0" w:type="auto"/>
            <w:vAlign w:val="center"/>
            <w:hideMark/>
          </w:tcPr>
          <w:p w14:paraId="0CA57E99"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meters)</w:t>
            </w:r>
          </w:p>
        </w:tc>
      </w:tr>
      <w:tr w:rsidR="00B436C9" w:rsidRPr="00E02A84" w14:paraId="26B35352" w14:textId="77777777" w:rsidTr="00DF0CCB">
        <w:trPr>
          <w:tblCellSpacing w:w="15" w:type="dxa"/>
        </w:trPr>
        <w:tc>
          <w:tcPr>
            <w:tcW w:w="0" w:type="auto"/>
            <w:vAlign w:val="center"/>
            <w:hideMark/>
          </w:tcPr>
          <w:p w14:paraId="6235159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ac (acres)</w:t>
            </w:r>
          </w:p>
        </w:tc>
        <w:tc>
          <w:tcPr>
            <w:tcW w:w="0" w:type="auto"/>
            <w:vAlign w:val="center"/>
            <w:hideMark/>
          </w:tcPr>
          <w:p w14:paraId="2989CE1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ha (hectares)</w:t>
            </w:r>
          </w:p>
        </w:tc>
      </w:tr>
      <w:tr w:rsidR="00B436C9" w:rsidRPr="00E02A84" w14:paraId="4791F6BD" w14:textId="77777777" w:rsidTr="00DF0CCB">
        <w:trPr>
          <w:tblCellSpacing w:w="15" w:type="dxa"/>
        </w:trPr>
        <w:tc>
          <w:tcPr>
            <w:tcW w:w="0" w:type="auto"/>
            <w:vAlign w:val="center"/>
            <w:hideMark/>
          </w:tcPr>
          <w:p w14:paraId="48902EE8"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mi</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miles)</w:t>
            </w:r>
          </w:p>
        </w:tc>
        <w:tc>
          <w:tcPr>
            <w:tcW w:w="0" w:type="auto"/>
            <w:vAlign w:val="center"/>
            <w:hideMark/>
          </w:tcPr>
          <w:p w14:paraId="5E64440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km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kilometers)</w:t>
            </w:r>
          </w:p>
        </w:tc>
      </w:tr>
      <w:tr w:rsidR="00B436C9" w:rsidRPr="00E02A84" w14:paraId="786094AB" w14:textId="77777777" w:rsidTr="00DF0CCB">
        <w:trPr>
          <w:tblCellSpacing w:w="15" w:type="dxa"/>
        </w:trPr>
        <w:tc>
          <w:tcPr>
            <w:tcW w:w="0" w:type="auto"/>
            <w:vAlign w:val="center"/>
            <w:hideMark/>
          </w:tcPr>
          <w:p w14:paraId="45B38DB9"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1450BC9D"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0A794A5B" w14:textId="77777777" w:rsidTr="00DF0CCB">
        <w:trPr>
          <w:tblCellSpacing w:w="15" w:type="dxa"/>
        </w:trPr>
        <w:tc>
          <w:tcPr>
            <w:tcW w:w="0" w:type="auto"/>
            <w:vAlign w:val="center"/>
            <w:hideMark/>
          </w:tcPr>
          <w:p w14:paraId="2C3468D2"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71A60E23"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62192361" w14:textId="77777777" w:rsidTr="00DF0CCB">
        <w:trPr>
          <w:tblCellSpacing w:w="15" w:type="dxa"/>
        </w:trPr>
        <w:tc>
          <w:tcPr>
            <w:tcW w:w="0" w:type="auto"/>
            <w:vAlign w:val="center"/>
            <w:hideMark/>
          </w:tcPr>
          <w:p w14:paraId="6A263F6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u w:val="single"/>
              </w:rPr>
              <w:t>Volume</w:t>
            </w:r>
          </w:p>
        </w:tc>
        <w:tc>
          <w:tcPr>
            <w:tcW w:w="0" w:type="auto"/>
            <w:vAlign w:val="center"/>
            <w:hideMark/>
          </w:tcPr>
          <w:p w14:paraId="585C258B" w14:textId="77777777" w:rsidR="00B436C9" w:rsidRPr="00E02A84" w:rsidRDefault="00B436C9" w:rsidP="00DF0CCB">
            <w:pPr>
              <w:spacing w:after="0" w:line="240" w:lineRule="auto"/>
              <w:rPr>
                <w:rFonts w:eastAsia="Times New Roman" w:cs="Times New Roman"/>
                <w:sz w:val="24"/>
                <w:szCs w:val="24"/>
              </w:rPr>
            </w:pPr>
          </w:p>
        </w:tc>
      </w:tr>
      <w:tr w:rsidR="00B436C9" w:rsidRPr="00E02A84" w14:paraId="6F20F34D" w14:textId="77777777" w:rsidTr="00DF0CCB">
        <w:trPr>
          <w:tblCellSpacing w:w="15" w:type="dxa"/>
        </w:trPr>
        <w:tc>
          <w:tcPr>
            <w:tcW w:w="0" w:type="auto"/>
            <w:vAlign w:val="center"/>
            <w:hideMark/>
          </w:tcPr>
          <w:p w14:paraId="796F30ED"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39B4FB7E"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731D8FED" w14:textId="77777777" w:rsidTr="00DF0CCB">
        <w:trPr>
          <w:tblCellSpacing w:w="15" w:type="dxa"/>
        </w:trPr>
        <w:tc>
          <w:tcPr>
            <w:tcW w:w="0" w:type="auto"/>
            <w:vAlign w:val="center"/>
            <w:hideMark/>
          </w:tcPr>
          <w:p w14:paraId="5E22CBB4"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lastRenderedPageBreak/>
              <w:t>U.S.</w:t>
            </w:r>
          </w:p>
        </w:tc>
        <w:tc>
          <w:tcPr>
            <w:tcW w:w="0" w:type="auto"/>
            <w:vAlign w:val="center"/>
            <w:hideMark/>
          </w:tcPr>
          <w:p w14:paraId="77EDA69B"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B436C9" w:rsidRPr="00E02A84" w14:paraId="7372F5E2" w14:textId="77777777" w:rsidTr="00DF0CCB">
        <w:trPr>
          <w:tblCellSpacing w:w="15" w:type="dxa"/>
        </w:trPr>
        <w:tc>
          <w:tcPr>
            <w:tcW w:w="0" w:type="auto"/>
            <w:vAlign w:val="center"/>
            <w:hideMark/>
          </w:tcPr>
          <w:p w14:paraId="50276E9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fl oz (fluid ounces)</w:t>
            </w:r>
          </w:p>
        </w:tc>
        <w:tc>
          <w:tcPr>
            <w:tcW w:w="0" w:type="auto"/>
            <w:vAlign w:val="center"/>
            <w:hideMark/>
          </w:tcPr>
          <w:p w14:paraId="13CB25B9"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mL (Milliliters)</w:t>
            </w:r>
          </w:p>
        </w:tc>
      </w:tr>
      <w:tr w:rsidR="00B436C9" w:rsidRPr="00E02A84" w14:paraId="69255961" w14:textId="77777777" w:rsidTr="00DF0CCB">
        <w:trPr>
          <w:tblCellSpacing w:w="15" w:type="dxa"/>
        </w:trPr>
        <w:tc>
          <w:tcPr>
            <w:tcW w:w="0" w:type="auto"/>
            <w:vAlign w:val="center"/>
            <w:hideMark/>
          </w:tcPr>
          <w:p w14:paraId="1C4FCA7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gal (gallons)</w:t>
            </w:r>
          </w:p>
        </w:tc>
        <w:tc>
          <w:tcPr>
            <w:tcW w:w="0" w:type="auto"/>
            <w:vAlign w:val="center"/>
            <w:hideMark/>
          </w:tcPr>
          <w:p w14:paraId="3C176909"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L (Liters)</w:t>
            </w:r>
          </w:p>
        </w:tc>
      </w:tr>
      <w:tr w:rsidR="00B436C9" w:rsidRPr="00E02A84" w14:paraId="37E32798" w14:textId="77777777" w:rsidTr="00DF0CCB">
        <w:trPr>
          <w:tblCellSpacing w:w="15" w:type="dxa"/>
        </w:trPr>
        <w:tc>
          <w:tcPr>
            <w:tcW w:w="0" w:type="auto"/>
            <w:vAlign w:val="center"/>
            <w:hideMark/>
          </w:tcPr>
          <w:p w14:paraId="58E2D9A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ft</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feet)</w:t>
            </w:r>
          </w:p>
        </w:tc>
        <w:tc>
          <w:tcPr>
            <w:tcW w:w="0" w:type="auto"/>
            <w:vAlign w:val="center"/>
            <w:hideMark/>
          </w:tcPr>
          <w:p w14:paraId="11C46F01"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meters)</w:t>
            </w:r>
          </w:p>
        </w:tc>
      </w:tr>
      <w:tr w:rsidR="00B436C9" w:rsidRPr="00E02A84" w14:paraId="0AFC259C" w14:textId="77777777" w:rsidTr="00DF0CCB">
        <w:trPr>
          <w:tblCellSpacing w:w="15" w:type="dxa"/>
        </w:trPr>
        <w:tc>
          <w:tcPr>
            <w:tcW w:w="0" w:type="auto"/>
            <w:vAlign w:val="center"/>
            <w:hideMark/>
          </w:tcPr>
          <w:p w14:paraId="2072CED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yd</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yards)</w:t>
            </w:r>
          </w:p>
        </w:tc>
        <w:tc>
          <w:tcPr>
            <w:tcW w:w="0" w:type="auto"/>
            <w:vAlign w:val="center"/>
            <w:hideMark/>
          </w:tcPr>
          <w:p w14:paraId="6F75885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meters)</w:t>
            </w:r>
          </w:p>
        </w:tc>
      </w:tr>
      <w:tr w:rsidR="00B436C9" w:rsidRPr="00E02A84" w14:paraId="0A046237" w14:textId="77777777" w:rsidTr="00DF0CCB">
        <w:trPr>
          <w:tblCellSpacing w:w="15" w:type="dxa"/>
        </w:trPr>
        <w:tc>
          <w:tcPr>
            <w:tcW w:w="0" w:type="auto"/>
            <w:vAlign w:val="center"/>
            <w:hideMark/>
          </w:tcPr>
          <w:p w14:paraId="063B878D"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34CBD057"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0ADA7E32" w14:textId="77777777" w:rsidTr="00DF0CCB">
        <w:trPr>
          <w:tblCellSpacing w:w="15" w:type="dxa"/>
        </w:trPr>
        <w:tc>
          <w:tcPr>
            <w:tcW w:w="0" w:type="auto"/>
            <w:vAlign w:val="center"/>
            <w:hideMark/>
          </w:tcPr>
          <w:p w14:paraId="65388BD4"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45593887"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01A44ADB" w14:textId="77777777" w:rsidTr="00DF0CCB">
        <w:trPr>
          <w:tblCellSpacing w:w="15" w:type="dxa"/>
        </w:trPr>
        <w:tc>
          <w:tcPr>
            <w:tcW w:w="0" w:type="auto"/>
            <w:vAlign w:val="center"/>
            <w:hideMark/>
          </w:tcPr>
          <w:p w14:paraId="7B27EDE5"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45DE7110"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6CC2B97F" w14:textId="77777777" w:rsidTr="00DF0CCB">
        <w:trPr>
          <w:tblCellSpacing w:w="15" w:type="dxa"/>
        </w:trPr>
        <w:tc>
          <w:tcPr>
            <w:tcW w:w="0" w:type="auto"/>
            <w:vAlign w:val="center"/>
            <w:hideMark/>
          </w:tcPr>
          <w:p w14:paraId="16D8777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u w:val="single"/>
              </w:rPr>
              <w:t>Mass</w:t>
            </w:r>
          </w:p>
        </w:tc>
        <w:tc>
          <w:tcPr>
            <w:tcW w:w="0" w:type="auto"/>
            <w:vAlign w:val="center"/>
            <w:hideMark/>
          </w:tcPr>
          <w:p w14:paraId="096B19A0" w14:textId="77777777" w:rsidR="00B436C9" w:rsidRPr="00E02A84" w:rsidRDefault="00B436C9" w:rsidP="00DF0CCB">
            <w:pPr>
              <w:spacing w:after="0" w:line="240" w:lineRule="auto"/>
              <w:rPr>
                <w:rFonts w:eastAsia="Times New Roman" w:cs="Times New Roman"/>
                <w:sz w:val="24"/>
                <w:szCs w:val="24"/>
              </w:rPr>
            </w:pPr>
          </w:p>
        </w:tc>
      </w:tr>
      <w:tr w:rsidR="00B436C9" w:rsidRPr="00E02A84" w14:paraId="6A3D97C7" w14:textId="77777777" w:rsidTr="00DF0CCB">
        <w:trPr>
          <w:tblCellSpacing w:w="15" w:type="dxa"/>
        </w:trPr>
        <w:tc>
          <w:tcPr>
            <w:tcW w:w="0" w:type="auto"/>
            <w:vAlign w:val="center"/>
            <w:hideMark/>
          </w:tcPr>
          <w:p w14:paraId="05531F56"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60E5C82F"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7A8F3991" w14:textId="77777777" w:rsidTr="00DF0CCB">
        <w:trPr>
          <w:tblCellSpacing w:w="15" w:type="dxa"/>
        </w:trPr>
        <w:tc>
          <w:tcPr>
            <w:tcW w:w="0" w:type="auto"/>
            <w:vAlign w:val="center"/>
            <w:hideMark/>
          </w:tcPr>
          <w:p w14:paraId="57F48BE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5BA8ECBF"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B436C9" w:rsidRPr="00E02A84" w14:paraId="72A6C17E" w14:textId="77777777" w:rsidTr="00DF0CCB">
        <w:trPr>
          <w:tblCellSpacing w:w="15" w:type="dxa"/>
        </w:trPr>
        <w:tc>
          <w:tcPr>
            <w:tcW w:w="0" w:type="auto"/>
            <w:vAlign w:val="center"/>
            <w:hideMark/>
          </w:tcPr>
          <w:p w14:paraId="63A07C3D"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1ECB2713"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40E6C3BE" w14:textId="77777777" w:rsidTr="00DF0CCB">
        <w:trPr>
          <w:tblCellSpacing w:w="15" w:type="dxa"/>
        </w:trPr>
        <w:tc>
          <w:tcPr>
            <w:tcW w:w="0" w:type="auto"/>
            <w:vAlign w:val="center"/>
            <w:hideMark/>
          </w:tcPr>
          <w:p w14:paraId="0259E47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oz (ounces)</w:t>
            </w:r>
          </w:p>
        </w:tc>
        <w:tc>
          <w:tcPr>
            <w:tcW w:w="0" w:type="auto"/>
            <w:vAlign w:val="center"/>
            <w:hideMark/>
          </w:tcPr>
          <w:p w14:paraId="4D9DFC59"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g (grams)</w:t>
            </w:r>
          </w:p>
        </w:tc>
      </w:tr>
      <w:tr w:rsidR="00B436C9" w:rsidRPr="00E02A84" w14:paraId="1181E973" w14:textId="77777777" w:rsidTr="00DF0CCB">
        <w:trPr>
          <w:tblCellSpacing w:w="15" w:type="dxa"/>
        </w:trPr>
        <w:tc>
          <w:tcPr>
            <w:tcW w:w="0" w:type="auto"/>
            <w:vAlign w:val="center"/>
            <w:hideMark/>
          </w:tcPr>
          <w:p w14:paraId="6FF01F98"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lb (pounds)</w:t>
            </w:r>
          </w:p>
        </w:tc>
        <w:tc>
          <w:tcPr>
            <w:tcW w:w="0" w:type="auto"/>
            <w:vAlign w:val="center"/>
            <w:hideMark/>
          </w:tcPr>
          <w:p w14:paraId="69F906A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kg (kilograms)</w:t>
            </w:r>
          </w:p>
        </w:tc>
      </w:tr>
      <w:tr w:rsidR="00B436C9" w:rsidRPr="00E02A84" w14:paraId="333984A0" w14:textId="77777777" w:rsidTr="00DF0CCB">
        <w:trPr>
          <w:tblCellSpacing w:w="15" w:type="dxa"/>
        </w:trPr>
        <w:tc>
          <w:tcPr>
            <w:tcW w:w="0" w:type="auto"/>
            <w:vAlign w:val="center"/>
            <w:hideMark/>
          </w:tcPr>
          <w:p w14:paraId="3FE5A90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T short tons (2000 lb)</w:t>
            </w:r>
          </w:p>
        </w:tc>
        <w:tc>
          <w:tcPr>
            <w:tcW w:w="0" w:type="auto"/>
            <w:vAlign w:val="center"/>
            <w:hideMark/>
          </w:tcPr>
          <w:p w14:paraId="68918F76"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Mg (or “t”) megagrams (or “metric ton”)</w:t>
            </w:r>
          </w:p>
        </w:tc>
      </w:tr>
      <w:tr w:rsidR="00B436C9" w:rsidRPr="00E02A84" w14:paraId="399A5644" w14:textId="77777777" w:rsidTr="00DF0CCB">
        <w:trPr>
          <w:tblCellSpacing w:w="15" w:type="dxa"/>
        </w:trPr>
        <w:tc>
          <w:tcPr>
            <w:tcW w:w="0" w:type="auto"/>
            <w:vAlign w:val="center"/>
            <w:hideMark/>
          </w:tcPr>
          <w:p w14:paraId="40A1B109"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161187FB"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18A17F61" w14:textId="77777777" w:rsidTr="00DF0CCB">
        <w:trPr>
          <w:tblCellSpacing w:w="15" w:type="dxa"/>
        </w:trPr>
        <w:tc>
          <w:tcPr>
            <w:tcW w:w="0" w:type="auto"/>
            <w:vAlign w:val="center"/>
            <w:hideMark/>
          </w:tcPr>
          <w:p w14:paraId="70EC3D60"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31FB8170"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66A290D4" w14:textId="77777777" w:rsidTr="00DF0CCB">
        <w:trPr>
          <w:tblCellSpacing w:w="15" w:type="dxa"/>
        </w:trPr>
        <w:tc>
          <w:tcPr>
            <w:tcW w:w="0" w:type="auto"/>
            <w:vAlign w:val="center"/>
            <w:hideMark/>
          </w:tcPr>
          <w:p w14:paraId="06A06FFA"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u w:val="single"/>
              </w:rPr>
              <w:t>Temperature</w:t>
            </w:r>
          </w:p>
        </w:tc>
        <w:tc>
          <w:tcPr>
            <w:tcW w:w="0" w:type="auto"/>
            <w:vAlign w:val="center"/>
            <w:hideMark/>
          </w:tcPr>
          <w:p w14:paraId="53F48516" w14:textId="77777777" w:rsidR="00B436C9" w:rsidRPr="00E02A84" w:rsidRDefault="00B436C9" w:rsidP="00DF0CCB">
            <w:pPr>
              <w:spacing w:after="0" w:line="240" w:lineRule="auto"/>
              <w:rPr>
                <w:rFonts w:eastAsia="Times New Roman" w:cs="Times New Roman"/>
                <w:sz w:val="24"/>
                <w:szCs w:val="24"/>
              </w:rPr>
            </w:pPr>
          </w:p>
        </w:tc>
      </w:tr>
      <w:tr w:rsidR="00B436C9" w:rsidRPr="00E02A84" w14:paraId="2A2FAC1F" w14:textId="77777777" w:rsidTr="00DF0CCB">
        <w:trPr>
          <w:tblCellSpacing w:w="15" w:type="dxa"/>
        </w:trPr>
        <w:tc>
          <w:tcPr>
            <w:tcW w:w="0" w:type="auto"/>
            <w:vAlign w:val="center"/>
            <w:hideMark/>
          </w:tcPr>
          <w:p w14:paraId="059B0E2E"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287BA32D"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000728A6" w14:textId="77777777" w:rsidTr="00DF0CCB">
        <w:trPr>
          <w:tblCellSpacing w:w="15" w:type="dxa"/>
        </w:trPr>
        <w:tc>
          <w:tcPr>
            <w:tcW w:w="0" w:type="auto"/>
            <w:vAlign w:val="center"/>
            <w:hideMark/>
          </w:tcPr>
          <w:p w14:paraId="01EAF2A3"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2D6B14B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B436C9" w:rsidRPr="00E02A84" w14:paraId="434705B8" w14:textId="77777777" w:rsidTr="00DF0CCB">
        <w:trPr>
          <w:tblCellSpacing w:w="15" w:type="dxa"/>
        </w:trPr>
        <w:tc>
          <w:tcPr>
            <w:tcW w:w="0" w:type="auto"/>
            <w:vAlign w:val="center"/>
            <w:hideMark/>
          </w:tcPr>
          <w:p w14:paraId="2DAF2333"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32E62C87"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429C71CD" w14:textId="77777777" w:rsidTr="00DF0CCB">
        <w:trPr>
          <w:tblCellSpacing w:w="15" w:type="dxa"/>
        </w:trPr>
        <w:tc>
          <w:tcPr>
            <w:tcW w:w="0" w:type="auto"/>
            <w:vAlign w:val="center"/>
            <w:hideMark/>
          </w:tcPr>
          <w:p w14:paraId="16B3330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°F (Fahrenheit)</w:t>
            </w:r>
          </w:p>
        </w:tc>
        <w:tc>
          <w:tcPr>
            <w:tcW w:w="0" w:type="auto"/>
            <w:vAlign w:val="center"/>
            <w:hideMark/>
          </w:tcPr>
          <w:p w14:paraId="73BA069C"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°C (Celsius)</w:t>
            </w:r>
          </w:p>
        </w:tc>
      </w:tr>
      <w:tr w:rsidR="00B436C9" w:rsidRPr="00E02A84" w14:paraId="2417E132" w14:textId="77777777" w:rsidTr="00DF0CCB">
        <w:trPr>
          <w:tblCellSpacing w:w="15" w:type="dxa"/>
        </w:trPr>
        <w:tc>
          <w:tcPr>
            <w:tcW w:w="0" w:type="auto"/>
            <w:vAlign w:val="center"/>
            <w:hideMark/>
          </w:tcPr>
          <w:p w14:paraId="06C6AB4E"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0EA67D0C"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58860319" w14:textId="77777777" w:rsidTr="00DF0CCB">
        <w:trPr>
          <w:tblCellSpacing w:w="15" w:type="dxa"/>
        </w:trPr>
        <w:tc>
          <w:tcPr>
            <w:tcW w:w="0" w:type="auto"/>
            <w:vAlign w:val="center"/>
            <w:hideMark/>
          </w:tcPr>
          <w:p w14:paraId="4326F89B"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491C2A0D"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14401564" w14:textId="77777777" w:rsidTr="00DF0CCB">
        <w:trPr>
          <w:tblCellSpacing w:w="15" w:type="dxa"/>
        </w:trPr>
        <w:tc>
          <w:tcPr>
            <w:tcW w:w="0" w:type="auto"/>
            <w:vAlign w:val="center"/>
            <w:hideMark/>
          </w:tcPr>
          <w:p w14:paraId="2831AFC6"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u w:val="single"/>
              </w:rPr>
              <w:t>Illumination</w:t>
            </w:r>
          </w:p>
        </w:tc>
        <w:tc>
          <w:tcPr>
            <w:tcW w:w="0" w:type="auto"/>
            <w:vAlign w:val="center"/>
            <w:hideMark/>
          </w:tcPr>
          <w:p w14:paraId="153102AB" w14:textId="77777777" w:rsidR="00B436C9" w:rsidRPr="00E02A84" w:rsidRDefault="00B436C9" w:rsidP="00DF0CCB">
            <w:pPr>
              <w:spacing w:after="0" w:line="240" w:lineRule="auto"/>
              <w:rPr>
                <w:rFonts w:eastAsia="Times New Roman" w:cs="Times New Roman"/>
                <w:sz w:val="24"/>
                <w:szCs w:val="24"/>
              </w:rPr>
            </w:pPr>
          </w:p>
        </w:tc>
      </w:tr>
      <w:tr w:rsidR="00B436C9" w:rsidRPr="00E02A84" w14:paraId="7E289CBF" w14:textId="77777777" w:rsidTr="00DF0CCB">
        <w:trPr>
          <w:tblCellSpacing w:w="15" w:type="dxa"/>
        </w:trPr>
        <w:tc>
          <w:tcPr>
            <w:tcW w:w="0" w:type="auto"/>
            <w:vAlign w:val="center"/>
            <w:hideMark/>
          </w:tcPr>
          <w:p w14:paraId="79816ACD"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74EB33A1"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1FA1564B" w14:textId="77777777" w:rsidTr="00DF0CCB">
        <w:trPr>
          <w:tblCellSpacing w:w="15" w:type="dxa"/>
        </w:trPr>
        <w:tc>
          <w:tcPr>
            <w:tcW w:w="0" w:type="auto"/>
            <w:vAlign w:val="center"/>
            <w:hideMark/>
          </w:tcPr>
          <w:p w14:paraId="771255E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15775FC2"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B436C9" w:rsidRPr="00E02A84" w14:paraId="517E0C75" w14:textId="77777777" w:rsidTr="00DF0CCB">
        <w:trPr>
          <w:tblCellSpacing w:w="15" w:type="dxa"/>
        </w:trPr>
        <w:tc>
          <w:tcPr>
            <w:tcW w:w="0" w:type="auto"/>
            <w:vAlign w:val="center"/>
            <w:hideMark/>
          </w:tcPr>
          <w:p w14:paraId="0B78334C"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1D5498FE"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390B0391" w14:textId="77777777" w:rsidTr="00DF0CCB">
        <w:trPr>
          <w:tblCellSpacing w:w="15" w:type="dxa"/>
        </w:trPr>
        <w:tc>
          <w:tcPr>
            <w:tcW w:w="0" w:type="auto"/>
            <w:vAlign w:val="center"/>
            <w:hideMark/>
          </w:tcPr>
          <w:p w14:paraId="6BB0C994"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fc (foot-candles)</w:t>
            </w:r>
          </w:p>
        </w:tc>
        <w:tc>
          <w:tcPr>
            <w:tcW w:w="0" w:type="auto"/>
            <w:vAlign w:val="center"/>
            <w:hideMark/>
          </w:tcPr>
          <w:p w14:paraId="7832343D"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lx (lux)</w:t>
            </w:r>
          </w:p>
        </w:tc>
      </w:tr>
      <w:tr w:rsidR="00B436C9" w:rsidRPr="00E02A84" w14:paraId="6DC66A7A" w14:textId="77777777" w:rsidTr="00DF0CCB">
        <w:trPr>
          <w:tblCellSpacing w:w="15" w:type="dxa"/>
        </w:trPr>
        <w:tc>
          <w:tcPr>
            <w:tcW w:w="0" w:type="auto"/>
            <w:vAlign w:val="center"/>
            <w:hideMark/>
          </w:tcPr>
          <w:p w14:paraId="7694B1CE"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fl (foot-Lamberts)</w:t>
            </w:r>
          </w:p>
        </w:tc>
        <w:tc>
          <w:tcPr>
            <w:tcW w:w="0" w:type="auto"/>
            <w:vAlign w:val="center"/>
            <w:hideMark/>
          </w:tcPr>
          <w:p w14:paraId="41762DC3"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cd/m2 (candela/m</w:t>
            </w:r>
            <w:r w:rsidRPr="00E02A84">
              <w:rPr>
                <w:rFonts w:eastAsia="Times New Roman" w:cs="Times New Roman"/>
                <w:sz w:val="24"/>
                <w:szCs w:val="24"/>
                <w:vertAlign w:val="superscript"/>
              </w:rPr>
              <w:t>2</w:t>
            </w:r>
            <w:r w:rsidRPr="00E02A84">
              <w:rPr>
                <w:rFonts w:eastAsia="Times New Roman" w:cs="Times New Roman"/>
                <w:sz w:val="24"/>
                <w:szCs w:val="24"/>
              </w:rPr>
              <w:t>)</w:t>
            </w:r>
          </w:p>
        </w:tc>
      </w:tr>
      <w:tr w:rsidR="00B436C9" w:rsidRPr="00E02A84" w14:paraId="32D80292" w14:textId="77777777" w:rsidTr="00DF0CCB">
        <w:trPr>
          <w:tblCellSpacing w:w="15" w:type="dxa"/>
        </w:trPr>
        <w:tc>
          <w:tcPr>
            <w:tcW w:w="0" w:type="auto"/>
            <w:vAlign w:val="center"/>
            <w:hideMark/>
          </w:tcPr>
          <w:p w14:paraId="6FEFC5F3"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5C89F064"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1458E8B6" w14:textId="77777777" w:rsidTr="00DF0CCB">
        <w:trPr>
          <w:tblCellSpacing w:w="15" w:type="dxa"/>
        </w:trPr>
        <w:tc>
          <w:tcPr>
            <w:tcW w:w="0" w:type="auto"/>
            <w:vAlign w:val="center"/>
            <w:hideMark/>
          </w:tcPr>
          <w:p w14:paraId="23E77781"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01E048E3"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0FD40355" w14:textId="77777777" w:rsidTr="00DF0CCB">
        <w:trPr>
          <w:tblCellSpacing w:w="15" w:type="dxa"/>
        </w:trPr>
        <w:tc>
          <w:tcPr>
            <w:tcW w:w="0" w:type="auto"/>
            <w:vAlign w:val="center"/>
            <w:hideMark/>
          </w:tcPr>
          <w:p w14:paraId="31E44318"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u w:val="single"/>
              </w:rPr>
              <w:t>Force and Pressure or Stress</w:t>
            </w:r>
          </w:p>
        </w:tc>
        <w:tc>
          <w:tcPr>
            <w:tcW w:w="0" w:type="auto"/>
            <w:vAlign w:val="center"/>
            <w:hideMark/>
          </w:tcPr>
          <w:p w14:paraId="1CEECA4F" w14:textId="77777777" w:rsidR="00B436C9" w:rsidRPr="00E02A84" w:rsidRDefault="00B436C9" w:rsidP="00DF0CCB">
            <w:pPr>
              <w:spacing w:after="0" w:line="240" w:lineRule="auto"/>
              <w:rPr>
                <w:rFonts w:eastAsia="Times New Roman" w:cs="Times New Roman"/>
                <w:sz w:val="24"/>
                <w:szCs w:val="24"/>
              </w:rPr>
            </w:pPr>
          </w:p>
        </w:tc>
      </w:tr>
      <w:tr w:rsidR="00B436C9" w:rsidRPr="00E02A84" w14:paraId="7607CF22" w14:textId="77777777" w:rsidTr="00DF0CCB">
        <w:trPr>
          <w:tblCellSpacing w:w="15" w:type="dxa"/>
        </w:trPr>
        <w:tc>
          <w:tcPr>
            <w:tcW w:w="0" w:type="auto"/>
            <w:vAlign w:val="center"/>
            <w:hideMark/>
          </w:tcPr>
          <w:p w14:paraId="5390840F" w14:textId="77777777" w:rsidR="00B436C9" w:rsidRPr="00E02A84" w:rsidRDefault="00B436C9" w:rsidP="00DF0CCB">
            <w:pPr>
              <w:spacing w:after="0" w:line="240" w:lineRule="auto"/>
              <w:rPr>
                <w:rFonts w:eastAsia="Times New Roman" w:cs="Times New Roman"/>
                <w:sz w:val="20"/>
                <w:szCs w:val="20"/>
              </w:rPr>
            </w:pPr>
          </w:p>
        </w:tc>
        <w:tc>
          <w:tcPr>
            <w:tcW w:w="0" w:type="auto"/>
            <w:vAlign w:val="center"/>
            <w:hideMark/>
          </w:tcPr>
          <w:p w14:paraId="6A27056B"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06D6985F" w14:textId="77777777" w:rsidTr="00DF0CCB">
        <w:trPr>
          <w:tblCellSpacing w:w="15" w:type="dxa"/>
        </w:trPr>
        <w:tc>
          <w:tcPr>
            <w:tcW w:w="0" w:type="auto"/>
            <w:vAlign w:val="center"/>
            <w:hideMark/>
          </w:tcPr>
          <w:p w14:paraId="24A22F75"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7D0368C0"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B436C9" w:rsidRPr="00E02A84" w14:paraId="2E5D017C" w14:textId="77777777" w:rsidTr="00DF0CCB">
        <w:trPr>
          <w:tblCellSpacing w:w="15" w:type="dxa"/>
        </w:trPr>
        <w:tc>
          <w:tcPr>
            <w:tcW w:w="0" w:type="auto"/>
            <w:vAlign w:val="center"/>
            <w:hideMark/>
          </w:tcPr>
          <w:p w14:paraId="71A0297C" w14:textId="77777777" w:rsidR="00B436C9" w:rsidRPr="00E02A84" w:rsidRDefault="00B436C9" w:rsidP="00DF0CCB">
            <w:pPr>
              <w:spacing w:after="0" w:line="240" w:lineRule="auto"/>
              <w:rPr>
                <w:rFonts w:eastAsia="Times New Roman" w:cs="Times New Roman"/>
                <w:sz w:val="24"/>
                <w:szCs w:val="24"/>
              </w:rPr>
            </w:pPr>
          </w:p>
        </w:tc>
        <w:tc>
          <w:tcPr>
            <w:tcW w:w="0" w:type="auto"/>
            <w:vAlign w:val="center"/>
            <w:hideMark/>
          </w:tcPr>
          <w:p w14:paraId="286463FF" w14:textId="77777777" w:rsidR="00B436C9" w:rsidRPr="00E02A84" w:rsidRDefault="00B436C9" w:rsidP="00DF0CCB">
            <w:pPr>
              <w:spacing w:after="0" w:line="240" w:lineRule="auto"/>
              <w:rPr>
                <w:rFonts w:eastAsia="Times New Roman" w:cs="Times New Roman"/>
                <w:sz w:val="20"/>
                <w:szCs w:val="20"/>
              </w:rPr>
            </w:pPr>
          </w:p>
        </w:tc>
      </w:tr>
      <w:tr w:rsidR="00B436C9" w:rsidRPr="00E02A84" w14:paraId="458AA0C3" w14:textId="77777777" w:rsidTr="00DF0CCB">
        <w:trPr>
          <w:tblCellSpacing w:w="15" w:type="dxa"/>
        </w:trPr>
        <w:tc>
          <w:tcPr>
            <w:tcW w:w="0" w:type="auto"/>
            <w:vAlign w:val="center"/>
            <w:hideMark/>
          </w:tcPr>
          <w:p w14:paraId="410EAF57"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lbf (poundforce)</w:t>
            </w:r>
          </w:p>
        </w:tc>
        <w:tc>
          <w:tcPr>
            <w:tcW w:w="0" w:type="auto"/>
            <w:vAlign w:val="center"/>
            <w:hideMark/>
          </w:tcPr>
          <w:p w14:paraId="6B696668"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N (Newtons)</w:t>
            </w:r>
          </w:p>
        </w:tc>
      </w:tr>
      <w:tr w:rsidR="00B436C9" w:rsidRPr="00E02A84" w14:paraId="6CE1D6F3" w14:textId="77777777" w:rsidTr="00DF0CCB">
        <w:trPr>
          <w:tblCellSpacing w:w="15" w:type="dxa"/>
        </w:trPr>
        <w:tc>
          <w:tcPr>
            <w:tcW w:w="0" w:type="auto"/>
            <w:vAlign w:val="center"/>
            <w:hideMark/>
          </w:tcPr>
          <w:p w14:paraId="724631C7"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lbf/in</w:t>
            </w:r>
            <w:r w:rsidRPr="00E02A84">
              <w:rPr>
                <w:rFonts w:eastAsia="Times New Roman" w:cs="Times New Roman"/>
                <w:sz w:val="24"/>
                <w:szCs w:val="24"/>
                <w:vertAlign w:val="superscript"/>
              </w:rPr>
              <w:t>2</w:t>
            </w:r>
            <w:r w:rsidRPr="00E02A84">
              <w:rPr>
                <w:rFonts w:eastAsia="Times New Roman" w:cs="Times New Roman"/>
                <w:sz w:val="24"/>
                <w:szCs w:val="24"/>
              </w:rPr>
              <w:t xml:space="preserve"> (poundforce per square inch)</w:t>
            </w:r>
          </w:p>
        </w:tc>
        <w:tc>
          <w:tcPr>
            <w:tcW w:w="0" w:type="auto"/>
            <w:vAlign w:val="center"/>
            <w:hideMark/>
          </w:tcPr>
          <w:p w14:paraId="09F09070" w14:textId="77777777" w:rsidR="00B436C9" w:rsidRPr="00E02A84" w:rsidRDefault="00B436C9" w:rsidP="00DF0CCB">
            <w:pPr>
              <w:spacing w:after="0" w:line="240" w:lineRule="auto"/>
              <w:rPr>
                <w:rFonts w:eastAsia="Times New Roman" w:cs="Times New Roman"/>
                <w:sz w:val="24"/>
                <w:szCs w:val="24"/>
              </w:rPr>
            </w:pPr>
            <w:r w:rsidRPr="00E02A84">
              <w:rPr>
                <w:rFonts w:eastAsia="Times New Roman" w:cs="Times New Roman"/>
                <w:sz w:val="24"/>
                <w:szCs w:val="24"/>
              </w:rPr>
              <w:t>kPa (Kilopascals)</w:t>
            </w:r>
          </w:p>
        </w:tc>
      </w:tr>
    </w:tbl>
    <w:p w14:paraId="2F00264F" w14:textId="77777777" w:rsidR="00B436C9" w:rsidRPr="0016748E" w:rsidRDefault="00B436C9" w:rsidP="00B436C9">
      <w:pPr>
        <w:rPr>
          <w:sz w:val="20"/>
        </w:rPr>
      </w:pPr>
    </w:p>
    <w:p w14:paraId="34DBDC60" w14:textId="6FDD5D95" w:rsidR="00B436C9" w:rsidRDefault="00B436C9"/>
    <w:p w14:paraId="6787C78A" w14:textId="74794CBC" w:rsidR="00205FBC" w:rsidRDefault="00205FBC" w:rsidP="00205FBC"/>
    <w:p w14:paraId="6C81BBC2" w14:textId="480CFE3B" w:rsidR="00F53FFF" w:rsidRDefault="00F53FFF" w:rsidP="00205FBC"/>
    <w:p w14:paraId="358207E8" w14:textId="58762D64" w:rsidR="00F53FFF" w:rsidRDefault="00F53FFF" w:rsidP="00205FBC"/>
    <w:p w14:paraId="48B83490" w14:textId="5DC54CFB" w:rsidR="00F53FFF" w:rsidRDefault="00F53FFF" w:rsidP="00205FBC"/>
    <w:p w14:paraId="75271CC3" w14:textId="78874E09" w:rsidR="00F53FFF" w:rsidRDefault="00F53FFF" w:rsidP="00205FBC"/>
    <w:p w14:paraId="79C9B05E" w14:textId="77777777" w:rsidR="00F53FFF" w:rsidRDefault="00F53FFF" w:rsidP="00205FBC"/>
    <w:p w14:paraId="72A55878" w14:textId="15CAA46F" w:rsidR="00205FBC" w:rsidRPr="002667D6" w:rsidRDefault="002667D6" w:rsidP="002667D6">
      <w:pPr>
        <w:pStyle w:val="Heading1"/>
        <w:rPr>
          <w:b/>
        </w:rPr>
      </w:pPr>
      <w:bookmarkStart w:id="20" w:name="_Toc1029156"/>
      <w:r w:rsidRPr="002667D6">
        <w:rPr>
          <w:b/>
        </w:rPr>
        <w:lastRenderedPageBreak/>
        <w:t>RFP Evaluation Committee</w:t>
      </w:r>
      <w:bookmarkEnd w:id="20"/>
    </w:p>
    <w:p w14:paraId="4A84815C" w14:textId="062FF667" w:rsidR="00205FBC" w:rsidRDefault="00070151" w:rsidP="00070151">
      <w:pPr>
        <w:pStyle w:val="Heading2"/>
      </w:pPr>
      <w:r>
        <w:t>Guidelines</w:t>
      </w:r>
    </w:p>
    <w:p w14:paraId="790C8B62" w14:textId="6F437FA6" w:rsidR="00070151" w:rsidRPr="00070151" w:rsidRDefault="00070151" w:rsidP="00070151">
      <w:r w:rsidRPr="00070151">
        <w:t>I:\vol03\Purchasing\Templates\Committee_guidelines</w:t>
      </w:r>
    </w:p>
    <w:p w14:paraId="7B704531" w14:textId="6B1CAC7E" w:rsidR="00205FBC" w:rsidRDefault="002667D6" w:rsidP="002667D6">
      <w:pPr>
        <w:pStyle w:val="Heading2"/>
      </w:pPr>
      <w:bookmarkStart w:id="21" w:name="_Toc1029157"/>
      <w:r>
        <w:t>Friend of the University</w:t>
      </w:r>
      <w:bookmarkEnd w:id="21"/>
    </w:p>
    <w:p w14:paraId="6719F8F8" w14:textId="2B8495BF" w:rsidR="00205FBC" w:rsidRDefault="00E05918" w:rsidP="00205FBC">
      <w:r>
        <w:t xml:space="preserve">If an evaluation committee would like to include an evaluator who is not a University of Tennessee employee, that person should be set up as a “Friend of the University.”  A “friend” is an affiliate of the university who is not paid, but serves as a volunteer.  </w:t>
      </w:r>
    </w:p>
    <w:p w14:paraId="18717CB5" w14:textId="65658DFD" w:rsidR="00E05918" w:rsidRDefault="00E05918" w:rsidP="00205FBC">
      <w:r>
        <w:t>The department’s business manager should be able to set the person up as a “friend” by using the following IRIS transaction: ZPHRRECORD000.</w:t>
      </w:r>
    </w:p>
    <w:p w14:paraId="04051A5A" w14:textId="4747D843" w:rsidR="00391C61" w:rsidRPr="00205FBC" w:rsidRDefault="00070151" w:rsidP="00205FBC">
      <w:hyperlink r:id="rId11" w:history="1">
        <w:r w:rsidR="00391C61" w:rsidRPr="00391C61">
          <w:rPr>
            <w:rStyle w:val="Hyperlink"/>
          </w:rPr>
          <w:t>HR0105</w:t>
        </w:r>
      </w:hyperlink>
      <w:r w:rsidR="00391C61">
        <w:t xml:space="preserve"> Employment Status</w:t>
      </w:r>
    </w:p>
    <w:p w14:paraId="7E368913" w14:textId="00D7F753" w:rsidR="007E2DC2" w:rsidRPr="00070151" w:rsidRDefault="007E2DC2" w:rsidP="00070151">
      <w:pPr>
        <w:pStyle w:val="Heading1"/>
        <w:rPr>
          <w:b/>
        </w:rPr>
      </w:pPr>
      <w:bookmarkStart w:id="22" w:name="_Toc1029158"/>
      <w:r w:rsidRPr="007E2DC2">
        <w:rPr>
          <w:b/>
        </w:rPr>
        <w:t>Resulting Purchase Order</w:t>
      </w:r>
      <w:bookmarkEnd w:id="22"/>
      <w:r w:rsidR="003B097E">
        <w:rPr>
          <w:b/>
        </w:rPr>
        <w:t xml:space="preserve"> </w:t>
      </w:r>
      <w:bookmarkStart w:id="23" w:name="_GoBack"/>
      <w:bookmarkEnd w:id="23"/>
    </w:p>
    <w:p w14:paraId="462C75AD" w14:textId="60FEE862" w:rsidR="00205FBC" w:rsidRDefault="00B431A2" w:rsidP="00205FBC">
      <w:r>
        <w:t xml:space="preserve">See PO Terms and Framework Terms located in the group drive: </w:t>
      </w:r>
      <w:r w:rsidRPr="00B431A2">
        <w:t>I:\vol03\Purchasing\Templates\Purchase_Order_Terms</w:t>
      </w:r>
    </w:p>
    <w:p w14:paraId="5D0A528B" w14:textId="58D15CFE" w:rsidR="00BF6FD6" w:rsidRDefault="00BF6FD6" w:rsidP="00205FBC"/>
    <w:p w14:paraId="089FE704" w14:textId="2769FDF9" w:rsidR="00205FBC" w:rsidRDefault="00205FBC" w:rsidP="00205FBC">
      <w:pPr>
        <w:pStyle w:val="Heading2"/>
      </w:pPr>
      <w:bookmarkStart w:id="24" w:name="_Toc1029159"/>
      <w:r>
        <w:t>Statement of Award</w:t>
      </w:r>
      <w:bookmarkEnd w:id="24"/>
    </w:p>
    <w:p w14:paraId="2840F327" w14:textId="1B715144" w:rsidR="00205FBC" w:rsidRDefault="00BF6FD6" w:rsidP="00205FBC">
      <w:r>
        <w:t>In the IRIS PO always include a statement of award.  This is a synopsis of why the PO was issued.  Please include the date, NCJ number (if applicable), validity period, and a description of why the PO was issued.</w:t>
      </w:r>
    </w:p>
    <w:p w14:paraId="04C6DCAA" w14:textId="6B7781D4" w:rsidR="00774DD2" w:rsidRDefault="00BF6FD6" w:rsidP="00205FBC">
      <w:r>
        <w:rPr>
          <w:noProof/>
        </w:rPr>
        <mc:AlternateContent>
          <mc:Choice Requires="wps">
            <w:drawing>
              <wp:anchor distT="0" distB="0" distL="114300" distR="114300" simplePos="0" relativeHeight="251660288" behindDoc="0" locked="0" layoutInCell="1" allowOverlap="1" wp14:anchorId="62BC81B3" wp14:editId="77FA5B86">
                <wp:simplePos x="0" y="0"/>
                <wp:positionH relativeFrom="column">
                  <wp:posOffset>219075</wp:posOffset>
                </wp:positionH>
                <wp:positionV relativeFrom="paragraph">
                  <wp:posOffset>762000</wp:posOffset>
                </wp:positionV>
                <wp:extent cx="1133475" cy="1619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133475" cy="16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F4C956" id="Rounded Rectangle 3" o:spid="_x0000_s1026" style="position:absolute;margin-left:17.25pt;margin-top:60pt;width:89.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" filled="f" strokecolor="red"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3C3AE3D9" wp14:editId="333A77F1">
                <wp:simplePos x="0" y="0"/>
                <wp:positionH relativeFrom="column">
                  <wp:posOffset>1628775</wp:posOffset>
                </wp:positionH>
                <wp:positionV relativeFrom="paragraph">
                  <wp:posOffset>123825</wp:posOffset>
                </wp:positionV>
                <wp:extent cx="495300" cy="304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95300" cy="304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4CCC04" id="Rounded Rectangle 2" o:spid="_x0000_s1026" style="position:absolute;margin-left:128.25pt;margin-top:9.75pt;width:39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" filled="f" strokecolor="red" strokeweight="1pt">
                <v:stroke joinstyle="miter"/>
              </v:roundrect>
            </w:pict>
          </mc:Fallback>
        </mc:AlternateContent>
      </w:r>
      <w:r>
        <w:rPr>
          <w:noProof/>
        </w:rPr>
        <w:drawing>
          <wp:inline distT="0" distB="0" distL="0" distR="0" wp14:anchorId="6E82B9AB" wp14:editId="131C3686">
            <wp:extent cx="5943600" cy="13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65250"/>
                    </a:xfrm>
                    <a:prstGeom prst="rect">
                      <a:avLst/>
                    </a:prstGeom>
                  </pic:spPr>
                </pic:pic>
              </a:graphicData>
            </a:graphic>
          </wp:inline>
        </w:drawing>
      </w:r>
    </w:p>
    <w:p w14:paraId="55005DB0" w14:textId="0A17004F" w:rsidR="00774DD2" w:rsidRDefault="00774DD2" w:rsidP="00205FBC"/>
    <w:p w14:paraId="2F73823C" w14:textId="77777777" w:rsidR="00774DD2" w:rsidRDefault="00774DD2" w:rsidP="00205FBC"/>
    <w:p w14:paraId="11E05C74" w14:textId="267BC116" w:rsidR="00205FBC" w:rsidRDefault="00205FBC" w:rsidP="00205FBC">
      <w:pPr>
        <w:pStyle w:val="Heading2"/>
      </w:pPr>
      <w:bookmarkStart w:id="25" w:name="_Toc1029160"/>
      <w:r>
        <w:t>Reason for Cancellation</w:t>
      </w:r>
      <w:bookmarkEnd w:id="25"/>
    </w:p>
    <w:p w14:paraId="74AB28D4" w14:textId="526B8A48" w:rsidR="00774DD2" w:rsidRPr="00774DD2" w:rsidRDefault="00774DD2" w:rsidP="00774DD2">
      <w:r>
        <w:t>The reason for cancellation or “procurement only” field records the basis for making the award.  Please see the charts below.</w:t>
      </w:r>
    </w:p>
    <w:p w14:paraId="650A8121" w14:textId="2925B41F" w:rsidR="00774DD2" w:rsidRDefault="00774DD2" w:rsidP="00774DD2">
      <w:pPr>
        <w:pStyle w:val="Heading2"/>
      </w:pPr>
      <w:bookmarkStart w:id="26" w:name="_Toc1029161"/>
      <w:r>
        <w:t>ESM Procurement Only field</w:t>
      </w:r>
      <w:bookmarkEnd w:id="26"/>
    </w:p>
    <w:tbl>
      <w:tblPr>
        <w:tblW w:w="10350" w:type="dxa"/>
        <w:tblInd w:w="-5" w:type="dxa"/>
        <w:tblLook w:val="04A0" w:firstRow="1" w:lastRow="0" w:firstColumn="1" w:lastColumn="0" w:noHBand="0" w:noVBand="1"/>
      </w:tblPr>
      <w:tblGrid>
        <w:gridCol w:w="585"/>
        <w:gridCol w:w="3285"/>
        <w:gridCol w:w="6480"/>
      </w:tblGrid>
      <w:tr w:rsidR="00774DD2" w:rsidRPr="00774DD2" w14:paraId="536C3A38"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0DED90"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5F7219"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Sole Source</w:t>
            </w:r>
          </w:p>
        </w:tc>
        <w:tc>
          <w:tcPr>
            <w:tcW w:w="6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A8F92F"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for all sole-source P.O.s, unless a sole-source P.O. falls under category 2 or 17.</w:t>
            </w:r>
          </w:p>
        </w:tc>
      </w:tr>
      <w:tr w:rsidR="00774DD2" w:rsidRPr="00774DD2" w14:paraId="0278BF66"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24E62"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2</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5EFDA"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Sole Source -- Maintenance</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478D"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for all maintenance-related sole-source P.O.s.</w:t>
            </w:r>
          </w:p>
        </w:tc>
      </w:tr>
      <w:tr w:rsidR="00774DD2" w:rsidRPr="00774DD2" w14:paraId="3C28EA17"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D5350FE"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3</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570F2C"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Other than low bid</w:t>
            </w:r>
          </w:p>
        </w:tc>
        <w:tc>
          <w:tcPr>
            <w:tcW w:w="6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EDCEF2"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you award to a bidder that was not the low bidder meeting specs.</w:t>
            </w:r>
          </w:p>
        </w:tc>
      </w:tr>
      <w:tr w:rsidR="00774DD2" w:rsidRPr="00774DD2" w14:paraId="51696FAA"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93579"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lastRenderedPageBreak/>
              <w:t>4</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1083"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Only Bid Received</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75C36"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you award to the only bidder (no other bidders submitted a response).</w:t>
            </w:r>
          </w:p>
        </w:tc>
      </w:tr>
      <w:tr w:rsidR="00774DD2" w:rsidRPr="00774DD2" w14:paraId="27C01CE3" w14:textId="77777777" w:rsidTr="00774DD2">
        <w:trPr>
          <w:trHeight w:val="9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EDA3C0"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5</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BAFD22B"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 xml:space="preserve">No bid required. </w:t>
            </w:r>
          </w:p>
        </w:tc>
        <w:tc>
          <w:tcPr>
            <w:tcW w:w="64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31E9828"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1) buying off an existing UT framework order; 2) when issuing a PO under $10,000; or 3) when issuing a PO for a net-receivable transaction (e.g. NIKE sponsorship).</w:t>
            </w:r>
          </w:p>
        </w:tc>
      </w:tr>
      <w:tr w:rsidR="00774DD2" w:rsidRPr="00774DD2" w14:paraId="510463E1"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0E897"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6</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79E34"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Lowest Bid Meeting Specs</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D1751"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for Requests for Quotes when awarding to lowest bidder meeting specifications.</w:t>
            </w:r>
          </w:p>
        </w:tc>
      </w:tr>
      <w:tr w:rsidR="00774DD2" w:rsidRPr="00774DD2" w14:paraId="12462069"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788655"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7</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AC62B52"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Other bid: RFP or RFQ-S</w:t>
            </w:r>
          </w:p>
        </w:tc>
        <w:tc>
          <w:tcPr>
            <w:tcW w:w="6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78A45B"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awarding via an RFP or RFQ-S (Request for Qualified Suppliers).</w:t>
            </w:r>
          </w:p>
        </w:tc>
      </w:tr>
      <w:tr w:rsidR="00774DD2" w:rsidRPr="00774DD2" w14:paraId="3822C9DB" w14:textId="77777777" w:rsidTr="00774DD2">
        <w:trPr>
          <w:trHeight w:val="6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61E75"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8</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3ED4"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TBR</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61A10"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awarding off a Tennessee Board of Regents or LGI contract.  (LGI = Locally Governed Institution, the former TBR universities).</w:t>
            </w:r>
          </w:p>
        </w:tc>
      </w:tr>
      <w:tr w:rsidR="00774DD2" w:rsidRPr="00774DD2" w14:paraId="7771454C" w14:textId="77777777" w:rsidTr="00774DD2">
        <w:trPr>
          <w:trHeight w:val="6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A69B92"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9</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AAEEAD"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of TN Cooperative</w:t>
            </w:r>
          </w:p>
        </w:tc>
        <w:tc>
          <w:tcPr>
            <w:tcW w:w="64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3935D5A"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awarding off a cooperative agreement issued by any State of Tennessee government agency, other than TBR or an LGI.</w:t>
            </w:r>
          </w:p>
        </w:tc>
      </w:tr>
      <w:tr w:rsidR="00774DD2" w:rsidRPr="00774DD2" w14:paraId="3339E8C4" w14:textId="77777777" w:rsidTr="00774DD2">
        <w:trPr>
          <w:trHeight w:val="6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5B56"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10</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8CD47"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GSA</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8113B"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issuing an award off the U.S. Federal Government's General Services Administration ("GSA").</w:t>
            </w:r>
          </w:p>
        </w:tc>
      </w:tr>
      <w:tr w:rsidR="00774DD2" w:rsidRPr="00774DD2" w14:paraId="56B6B781"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A362FF"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11</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19A887"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National IPA</w:t>
            </w:r>
          </w:p>
        </w:tc>
        <w:tc>
          <w:tcPr>
            <w:tcW w:w="6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5631F5B"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 xml:space="preserve">Use when awarding off National IPA. </w:t>
            </w:r>
          </w:p>
        </w:tc>
      </w:tr>
      <w:tr w:rsidR="00774DD2" w:rsidRPr="00774DD2" w14:paraId="0C1E4A26"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ABAB6"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12</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9B2B5"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Buy Board</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9462"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issuing an award off Buy Board.</w:t>
            </w:r>
          </w:p>
        </w:tc>
      </w:tr>
      <w:tr w:rsidR="00774DD2" w:rsidRPr="00774DD2" w14:paraId="1135062F" w14:textId="77777777" w:rsidTr="00774DD2">
        <w:trPr>
          <w:trHeight w:val="6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0F3F6B"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13</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009468"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MMCAP</w:t>
            </w:r>
          </w:p>
        </w:tc>
        <w:tc>
          <w:tcPr>
            <w:tcW w:w="64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E4A3DE3"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 xml:space="preserve">Use when issuing an award off MMCAP, the Minnesota Multi-state Contract Alliance for Pharmacy. </w:t>
            </w:r>
          </w:p>
        </w:tc>
      </w:tr>
      <w:tr w:rsidR="00774DD2" w:rsidRPr="00774DD2" w14:paraId="7FE308D7" w14:textId="77777777" w:rsidTr="00774DD2">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AEEF3"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14</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DAAC3"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Texas Supply Chain Alliance</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C9D16"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 xml:space="preserve">Use when issuing an award off the Texas Supply Chain Alliance ("TSCA"). </w:t>
            </w:r>
          </w:p>
        </w:tc>
      </w:tr>
      <w:tr w:rsidR="00774DD2" w:rsidRPr="00774DD2" w14:paraId="5E4BB78A" w14:textId="77777777" w:rsidTr="00774DD2">
        <w:trPr>
          <w:trHeight w:val="12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D72B9F"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15</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B154FE"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Other State or Local Government</w:t>
            </w:r>
          </w:p>
        </w:tc>
        <w:tc>
          <w:tcPr>
            <w:tcW w:w="64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E167323"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issuing an award off a cooperative agreement issued by a state government other than Tennessee, or when issuing an award off a cooperative agreement that was issued by a local government agency, whether in TN or outside TN.</w:t>
            </w:r>
          </w:p>
        </w:tc>
      </w:tr>
      <w:tr w:rsidR="00774DD2" w:rsidRPr="00774DD2" w14:paraId="5876B4BC" w14:textId="77777777" w:rsidTr="00774DD2">
        <w:trPr>
          <w:trHeight w:val="6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D2152"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16</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407C0"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Other Cooperative</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A3D18"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issuing off a cooperative/consortium/group purchasing organization/GPO other than one of the cooperatives listed in codes 10-14.</w:t>
            </w:r>
          </w:p>
        </w:tc>
      </w:tr>
      <w:tr w:rsidR="00774DD2" w:rsidRPr="00774DD2" w14:paraId="6986D3B4" w14:textId="77777777" w:rsidTr="00774DD2">
        <w:trPr>
          <w:trHeight w:val="600"/>
        </w:trPr>
        <w:tc>
          <w:tcPr>
            <w:tcW w:w="5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00633E"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17</w:t>
            </w:r>
          </w:p>
        </w:tc>
        <w:tc>
          <w:tcPr>
            <w:tcW w:w="328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EC1E48"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Library License</w:t>
            </w:r>
          </w:p>
        </w:tc>
        <w:tc>
          <w:tcPr>
            <w:tcW w:w="64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752AB69"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 xml:space="preserve">Use when issuing a PO for a library license (subscription, journal, database, electronic resource, newspapers, etc.).  </w:t>
            </w:r>
          </w:p>
        </w:tc>
      </w:tr>
    </w:tbl>
    <w:p w14:paraId="5DC6D09D" w14:textId="2B67B10F" w:rsidR="00774DD2" w:rsidRDefault="00774DD2" w:rsidP="00774DD2"/>
    <w:p w14:paraId="679EEE49" w14:textId="77777777" w:rsidR="00774DD2" w:rsidRDefault="00774DD2" w:rsidP="00774DD2"/>
    <w:p w14:paraId="40C37DDE" w14:textId="77777777" w:rsidR="00774DD2" w:rsidRDefault="00774DD2" w:rsidP="00774DD2"/>
    <w:p w14:paraId="41712B39" w14:textId="77777777" w:rsidR="00774DD2" w:rsidRDefault="00774DD2" w:rsidP="00774DD2"/>
    <w:p w14:paraId="440057FA" w14:textId="2D93FF34" w:rsidR="00774DD2" w:rsidRDefault="00774DD2" w:rsidP="00774DD2">
      <w:pPr>
        <w:pStyle w:val="Heading2"/>
      </w:pPr>
      <w:bookmarkStart w:id="27" w:name="_Toc1029162"/>
      <w:r>
        <w:t>IRIS PO</w:t>
      </w:r>
      <w:bookmarkEnd w:id="27"/>
    </w:p>
    <w:tbl>
      <w:tblPr>
        <w:tblW w:w="10160" w:type="dxa"/>
        <w:tblLook w:val="04A0" w:firstRow="1" w:lastRow="0" w:firstColumn="1" w:lastColumn="0" w:noHBand="0" w:noVBand="1"/>
      </w:tblPr>
      <w:tblGrid>
        <w:gridCol w:w="706"/>
        <w:gridCol w:w="3874"/>
        <w:gridCol w:w="5580"/>
      </w:tblGrid>
      <w:tr w:rsidR="00774DD2" w:rsidRPr="00774DD2" w14:paraId="406BE93A" w14:textId="77777777" w:rsidTr="00774DD2">
        <w:trPr>
          <w:trHeight w:val="315"/>
        </w:trPr>
        <w:tc>
          <w:tcPr>
            <w:tcW w:w="10160" w:type="dxa"/>
            <w:gridSpan w:val="3"/>
            <w:tcBorders>
              <w:top w:val="single" w:sz="8" w:space="0" w:color="auto"/>
              <w:left w:val="single" w:sz="8" w:space="0" w:color="auto"/>
              <w:bottom w:val="single" w:sz="8" w:space="0" w:color="auto"/>
              <w:right w:val="single" w:sz="8" w:space="0" w:color="000000"/>
            </w:tcBorders>
            <w:shd w:val="clear" w:color="000000" w:fill="C6E0B4"/>
            <w:noWrap/>
            <w:vAlign w:val="bottom"/>
            <w:hideMark/>
          </w:tcPr>
          <w:p w14:paraId="259E2E88" w14:textId="77777777" w:rsidR="00774DD2" w:rsidRPr="00774DD2" w:rsidRDefault="00774DD2" w:rsidP="00774DD2">
            <w:pPr>
              <w:spacing w:after="0" w:line="240" w:lineRule="auto"/>
              <w:jc w:val="center"/>
              <w:rPr>
                <w:rFonts w:ascii="Calibri" w:eastAsia="Times New Roman" w:hAnsi="Calibri" w:cs="Calibri"/>
                <w:b/>
                <w:bCs/>
                <w:color w:val="000000"/>
              </w:rPr>
            </w:pPr>
            <w:r w:rsidRPr="00774DD2">
              <w:rPr>
                <w:rFonts w:ascii="Calibri" w:eastAsia="Times New Roman" w:hAnsi="Calibri" w:cs="Calibri"/>
                <w:b/>
                <w:bCs/>
                <w:color w:val="000000"/>
              </w:rPr>
              <w:t>Codes OK to use</w:t>
            </w:r>
          </w:p>
        </w:tc>
      </w:tr>
      <w:tr w:rsidR="00774DD2" w:rsidRPr="00774DD2" w14:paraId="10AA97A7" w14:textId="77777777" w:rsidTr="00774DD2">
        <w:trPr>
          <w:trHeight w:val="315"/>
        </w:trPr>
        <w:tc>
          <w:tcPr>
            <w:tcW w:w="706" w:type="dxa"/>
            <w:tcBorders>
              <w:top w:val="nil"/>
              <w:left w:val="single" w:sz="8" w:space="0" w:color="auto"/>
              <w:bottom w:val="single" w:sz="8" w:space="0" w:color="auto"/>
              <w:right w:val="single" w:sz="8" w:space="0" w:color="auto"/>
            </w:tcBorders>
            <w:shd w:val="clear" w:color="000000" w:fill="D9D9D9"/>
            <w:noWrap/>
            <w:vAlign w:val="bottom"/>
            <w:hideMark/>
          </w:tcPr>
          <w:p w14:paraId="06DF3D66" w14:textId="77777777" w:rsidR="00774DD2" w:rsidRPr="00774DD2" w:rsidRDefault="00774DD2" w:rsidP="00774DD2">
            <w:pPr>
              <w:spacing w:after="0" w:line="240" w:lineRule="auto"/>
              <w:rPr>
                <w:rFonts w:ascii="Calibri" w:eastAsia="Times New Roman" w:hAnsi="Calibri" w:cs="Calibri"/>
                <w:b/>
                <w:bCs/>
                <w:color w:val="000000"/>
              </w:rPr>
            </w:pPr>
            <w:r w:rsidRPr="00774DD2">
              <w:rPr>
                <w:rFonts w:ascii="Calibri" w:eastAsia="Times New Roman" w:hAnsi="Calibri" w:cs="Calibri"/>
                <w:b/>
                <w:bCs/>
                <w:color w:val="000000"/>
              </w:rPr>
              <w:t>SAP #</w:t>
            </w:r>
          </w:p>
        </w:tc>
        <w:tc>
          <w:tcPr>
            <w:tcW w:w="3874" w:type="dxa"/>
            <w:tcBorders>
              <w:top w:val="nil"/>
              <w:left w:val="nil"/>
              <w:bottom w:val="single" w:sz="8" w:space="0" w:color="auto"/>
              <w:right w:val="single" w:sz="8" w:space="0" w:color="auto"/>
            </w:tcBorders>
            <w:shd w:val="clear" w:color="000000" w:fill="D9D9D9"/>
            <w:noWrap/>
            <w:vAlign w:val="bottom"/>
            <w:hideMark/>
          </w:tcPr>
          <w:p w14:paraId="3D43380A" w14:textId="77777777" w:rsidR="00774DD2" w:rsidRPr="00774DD2" w:rsidRDefault="00774DD2" w:rsidP="00774DD2">
            <w:pPr>
              <w:spacing w:after="0" w:line="240" w:lineRule="auto"/>
              <w:rPr>
                <w:rFonts w:ascii="Calibri" w:eastAsia="Times New Roman" w:hAnsi="Calibri" w:cs="Calibri"/>
                <w:b/>
                <w:bCs/>
                <w:color w:val="000000"/>
              </w:rPr>
            </w:pPr>
            <w:r w:rsidRPr="00774DD2">
              <w:rPr>
                <w:rFonts w:ascii="Calibri" w:eastAsia="Times New Roman" w:hAnsi="Calibri" w:cs="Calibri"/>
                <w:b/>
                <w:bCs/>
                <w:color w:val="000000"/>
              </w:rPr>
              <w:t>SAP Name</w:t>
            </w:r>
          </w:p>
        </w:tc>
        <w:tc>
          <w:tcPr>
            <w:tcW w:w="5580" w:type="dxa"/>
            <w:tcBorders>
              <w:top w:val="nil"/>
              <w:left w:val="nil"/>
              <w:bottom w:val="single" w:sz="8" w:space="0" w:color="auto"/>
              <w:right w:val="single" w:sz="8" w:space="0" w:color="auto"/>
            </w:tcBorders>
            <w:shd w:val="clear" w:color="000000" w:fill="D9D9D9"/>
            <w:noWrap/>
            <w:vAlign w:val="bottom"/>
            <w:hideMark/>
          </w:tcPr>
          <w:p w14:paraId="56C9A422" w14:textId="77777777" w:rsidR="00774DD2" w:rsidRPr="00774DD2" w:rsidRDefault="00774DD2" w:rsidP="00774DD2">
            <w:pPr>
              <w:spacing w:after="0" w:line="240" w:lineRule="auto"/>
              <w:rPr>
                <w:rFonts w:ascii="Calibri" w:eastAsia="Times New Roman" w:hAnsi="Calibri" w:cs="Calibri"/>
                <w:b/>
                <w:bCs/>
                <w:color w:val="000000"/>
              </w:rPr>
            </w:pPr>
            <w:r w:rsidRPr="00774DD2">
              <w:rPr>
                <w:rFonts w:ascii="Calibri" w:eastAsia="Times New Roman" w:hAnsi="Calibri" w:cs="Calibri"/>
                <w:b/>
                <w:bCs/>
                <w:color w:val="000000"/>
              </w:rPr>
              <w:t>Explanation</w:t>
            </w:r>
          </w:p>
        </w:tc>
      </w:tr>
      <w:tr w:rsidR="00774DD2" w:rsidRPr="00774DD2" w14:paraId="5693586B"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B889956"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w:t>
            </w:r>
          </w:p>
        </w:tc>
        <w:tc>
          <w:tcPr>
            <w:tcW w:w="3874" w:type="dxa"/>
            <w:tcBorders>
              <w:top w:val="nil"/>
              <w:left w:val="nil"/>
              <w:bottom w:val="single" w:sz="4" w:space="0" w:color="auto"/>
              <w:right w:val="single" w:sz="4" w:space="0" w:color="auto"/>
            </w:tcBorders>
            <w:shd w:val="clear" w:color="auto" w:fill="auto"/>
            <w:noWrap/>
            <w:vAlign w:val="bottom"/>
            <w:hideMark/>
          </w:tcPr>
          <w:p w14:paraId="426F76DF"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Sole Source</w:t>
            </w:r>
          </w:p>
        </w:tc>
        <w:tc>
          <w:tcPr>
            <w:tcW w:w="5580" w:type="dxa"/>
            <w:tcBorders>
              <w:top w:val="nil"/>
              <w:left w:val="nil"/>
              <w:bottom w:val="single" w:sz="4" w:space="0" w:color="auto"/>
              <w:right w:val="single" w:sz="4" w:space="0" w:color="auto"/>
            </w:tcBorders>
            <w:shd w:val="clear" w:color="auto" w:fill="auto"/>
            <w:noWrap/>
            <w:vAlign w:val="bottom"/>
            <w:hideMark/>
          </w:tcPr>
          <w:p w14:paraId="493021F4"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for sole-source generally, and emergency purchases.</w:t>
            </w:r>
          </w:p>
        </w:tc>
      </w:tr>
      <w:tr w:rsidR="00774DD2" w:rsidRPr="00774DD2" w14:paraId="1DE52DF3"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DB3E559"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2</w:t>
            </w:r>
          </w:p>
        </w:tc>
        <w:tc>
          <w:tcPr>
            <w:tcW w:w="3874" w:type="dxa"/>
            <w:tcBorders>
              <w:top w:val="nil"/>
              <w:left w:val="nil"/>
              <w:bottom w:val="single" w:sz="4" w:space="0" w:color="auto"/>
              <w:right w:val="single" w:sz="4" w:space="0" w:color="auto"/>
            </w:tcBorders>
            <w:shd w:val="clear" w:color="auto" w:fill="auto"/>
            <w:noWrap/>
            <w:vAlign w:val="bottom"/>
            <w:hideMark/>
          </w:tcPr>
          <w:p w14:paraId="2972776D"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Sole Source - Maintenance</w:t>
            </w:r>
          </w:p>
        </w:tc>
        <w:tc>
          <w:tcPr>
            <w:tcW w:w="5580" w:type="dxa"/>
            <w:tcBorders>
              <w:top w:val="nil"/>
              <w:left w:val="nil"/>
              <w:bottom w:val="single" w:sz="4" w:space="0" w:color="auto"/>
              <w:right w:val="single" w:sz="4" w:space="0" w:color="auto"/>
            </w:tcBorders>
            <w:shd w:val="clear" w:color="auto" w:fill="auto"/>
            <w:noWrap/>
            <w:vAlign w:val="bottom"/>
            <w:hideMark/>
          </w:tcPr>
          <w:p w14:paraId="275C6040"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for sole-source maintenance</w:t>
            </w:r>
          </w:p>
        </w:tc>
      </w:tr>
      <w:tr w:rsidR="00774DD2" w:rsidRPr="00774DD2" w14:paraId="7DE1336A" w14:textId="77777777" w:rsidTr="00774DD2">
        <w:trPr>
          <w:trHeight w:val="6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C208DAE"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lastRenderedPageBreak/>
              <w:t>4</w:t>
            </w:r>
          </w:p>
        </w:tc>
        <w:tc>
          <w:tcPr>
            <w:tcW w:w="3874" w:type="dxa"/>
            <w:tcBorders>
              <w:top w:val="nil"/>
              <w:left w:val="nil"/>
              <w:bottom w:val="single" w:sz="4" w:space="0" w:color="auto"/>
              <w:right w:val="single" w:sz="4" w:space="0" w:color="auto"/>
            </w:tcBorders>
            <w:shd w:val="clear" w:color="auto" w:fill="auto"/>
            <w:noWrap/>
            <w:vAlign w:val="bottom"/>
            <w:hideMark/>
          </w:tcPr>
          <w:p w14:paraId="07E83437"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Other than low bid</w:t>
            </w:r>
          </w:p>
        </w:tc>
        <w:tc>
          <w:tcPr>
            <w:tcW w:w="5580" w:type="dxa"/>
            <w:tcBorders>
              <w:top w:val="nil"/>
              <w:left w:val="nil"/>
              <w:bottom w:val="single" w:sz="4" w:space="0" w:color="auto"/>
              <w:right w:val="single" w:sz="4" w:space="0" w:color="auto"/>
            </w:tcBorders>
            <w:shd w:val="clear" w:color="auto" w:fill="auto"/>
            <w:vAlign w:val="bottom"/>
            <w:hideMark/>
          </w:tcPr>
          <w:p w14:paraId="7227D9F3"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 xml:space="preserve">Use if awardee is winner of an RFQ above $50,000, if there was a lower bid meeting specs. </w:t>
            </w:r>
          </w:p>
        </w:tc>
      </w:tr>
      <w:tr w:rsidR="00774DD2" w:rsidRPr="00774DD2" w14:paraId="045B3702" w14:textId="77777777" w:rsidTr="00774DD2">
        <w:trPr>
          <w:trHeight w:val="6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437E5854"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5</w:t>
            </w:r>
          </w:p>
        </w:tc>
        <w:tc>
          <w:tcPr>
            <w:tcW w:w="3874" w:type="dxa"/>
            <w:tcBorders>
              <w:top w:val="nil"/>
              <w:left w:val="nil"/>
              <w:bottom w:val="single" w:sz="4" w:space="0" w:color="auto"/>
              <w:right w:val="single" w:sz="4" w:space="0" w:color="auto"/>
            </w:tcBorders>
            <w:shd w:val="clear" w:color="auto" w:fill="auto"/>
            <w:noWrap/>
            <w:vAlign w:val="bottom"/>
            <w:hideMark/>
          </w:tcPr>
          <w:p w14:paraId="610F5ADE"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Only Bid Received</w:t>
            </w:r>
          </w:p>
        </w:tc>
        <w:tc>
          <w:tcPr>
            <w:tcW w:w="5580" w:type="dxa"/>
            <w:tcBorders>
              <w:top w:val="nil"/>
              <w:left w:val="nil"/>
              <w:bottom w:val="single" w:sz="4" w:space="0" w:color="auto"/>
              <w:right w:val="single" w:sz="4" w:space="0" w:color="auto"/>
            </w:tcBorders>
            <w:shd w:val="clear" w:color="auto" w:fill="auto"/>
            <w:vAlign w:val="bottom"/>
            <w:hideMark/>
          </w:tcPr>
          <w:p w14:paraId="251DD403"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 xml:space="preserve">Use if awardee is winner of any bid, and was the only bid received. </w:t>
            </w:r>
          </w:p>
        </w:tc>
      </w:tr>
      <w:tr w:rsidR="00774DD2" w:rsidRPr="00774DD2" w14:paraId="5BCE0D54" w14:textId="77777777" w:rsidTr="00774DD2">
        <w:trPr>
          <w:trHeight w:val="9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A59F8E1"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7</w:t>
            </w:r>
          </w:p>
        </w:tc>
        <w:tc>
          <w:tcPr>
            <w:tcW w:w="3874" w:type="dxa"/>
            <w:tcBorders>
              <w:top w:val="nil"/>
              <w:left w:val="nil"/>
              <w:bottom w:val="single" w:sz="4" w:space="0" w:color="auto"/>
              <w:right w:val="single" w:sz="4" w:space="0" w:color="auto"/>
            </w:tcBorders>
            <w:shd w:val="clear" w:color="auto" w:fill="auto"/>
            <w:noWrap/>
            <w:vAlign w:val="bottom"/>
            <w:hideMark/>
          </w:tcPr>
          <w:p w14:paraId="28ADAF93"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No bid required</w:t>
            </w:r>
          </w:p>
        </w:tc>
        <w:tc>
          <w:tcPr>
            <w:tcW w:w="5580" w:type="dxa"/>
            <w:tcBorders>
              <w:top w:val="nil"/>
              <w:left w:val="nil"/>
              <w:bottom w:val="single" w:sz="4" w:space="0" w:color="auto"/>
              <w:right w:val="single" w:sz="4" w:space="0" w:color="auto"/>
            </w:tcBorders>
            <w:shd w:val="clear" w:color="auto" w:fill="auto"/>
            <w:vAlign w:val="bottom"/>
            <w:hideMark/>
          </w:tcPr>
          <w:p w14:paraId="2A355A18"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when: 1) buying off an existing UT framework order; 2) when issuing a PO under $10,000; or 3) when issuing a PO for a net-receivable transaction (e.g. NIKE sponsorship).</w:t>
            </w:r>
          </w:p>
        </w:tc>
      </w:tr>
      <w:tr w:rsidR="00774DD2" w:rsidRPr="00774DD2" w14:paraId="3EF0E40E"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AE23BB7"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8</w:t>
            </w:r>
          </w:p>
        </w:tc>
        <w:tc>
          <w:tcPr>
            <w:tcW w:w="3874" w:type="dxa"/>
            <w:tcBorders>
              <w:top w:val="nil"/>
              <w:left w:val="nil"/>
              <w:bottom w:val="single" w:sz="4" w:space="0" w:color="auto"/>
              <w:right w:val="single" w:sz="4" w:space="0" w:color="auto"/>
            </w:tcBorders>
            <w:shd w:val="clear" w:color="auto" w:fill="auto"/>
            <w:noWrap/>
            <w:vAlign w:val="bottom"/>
            <w:hideMark/>
          </w:tcPr>
          <w:p w14:paraId="24199A0C"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Lowest Bid Price (meeting specs)</w:t>
            </w:r>
          </w:p>
        </w:tc>
        <w:tc>
          <w:tcPr>
            <w:tcW w:w="5580" w:type="dxa"/>
            <w:tcBorders>
              <w:top w:val="nil"/>
              <w:left w:val="nil"/>
              <w:bottom w:val="single" w:sz="4" w:space="0" w:color="auto"/>
              <w:right w:val="single" w:sz="4" w:space="0" w:color="auto"/>
            </w:tcBorders>
            <w:shd w:val="clear" w:color="auto" w:fill="auto"/>
            <w:noWrap/>
            <w:vAlign w:val="bottom"/>
            <w:hideMark/>
          </w:tcPr>
          <w:p w14:paraId="05378B8A"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for Requests for Quotes</w:t>
            </w:r>
          </w:p>
        </w:tc>
      </w:tr>
      <w:tr w:rsidR="00774DD2" w:rsidRPr="00774DD2" w14:paraId="1FC12509"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A69CC65"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17</w:t>
            </w:r>
          </w:p>
        </w:tc>
        <w:tc>
          <w:tcPr>
            <w:tcW w:w="3874" w:type="dxa"/>
            <w:tcBorders>
              <w:top w:val="nil"/>
              <w:left w:val="nil"/>
              <w:bottom w:val="single" w:sz="4" w:space="0" w:color="auto"/>
              <w:right w:val="single" w:sz="4" w:space="0" w:color="auto"/>
            </w:tcBorders>
            <w:shd w:val="clear" w:color="auto" w:fill="auto"/>
            <w:noWrap/>
            <w:vAlign w:val="bottom"/>
            <w:hideMark/>
          </w:tcPr>
          <w:p w14:paraId="07D31A55"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Other See S of A</w:t>
            </w:r>
          </w:p>
        </w:tc>
        <w:tc>
          <w:tcPr>
            <w:tcW w:w="5580" w:type="dxa"/>
            <w:tcBorders>
              <w:top w:val="nil"/>
              <w:left w:val="nil"/>
              <w:bottom w:val="single" w:sz="4" w:space="0" w:color="auto"/>
              <w:right w:val="single" w:sz="4" w:space="0" w:color="auto"/>
            </w:tcBorders>
            <w:shd w:val="clear" w:color="auto" w:fill="auto"/>
            <w:noWrap/>
            <w:vAlign w:val="bottom"/>
            <w:hideMark/>
          </w:tcPr>
          <w:p w14:paraId="48A5E7F9"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Use for RFPs or RFQ-S.</w:t>
            </w:r>
          </w:p>
        </w:tc>
      </w:tr>
      <w:tr w:rsidR="00774DD2" w:rsidRPr="00774DD2" w14:paraId="1BF8F13C" w14:textId="77777777" w:rsidTr="00774DD2">
        <w:trPr>
          <w:trHeight w:val="6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4FB67B1F"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18</w:t>
            </w:r>
          </w:p>
        </w:tc>
        <w:tc>
          <w:tcPr>
            <w:tcW w:w="3874" w:type="dxa"/>
            <w:tcBorders>
              <w:top w:val="nil"/>
              <w:left w:val="nil"/>
              <w:bottom w:val="single" w:sz="4" w:space="0" w:color="auto"/>
              <w:right w:val="single" w:sz="4" w:space="0" w:color="auto"/>
            </w:tcBorders>
            <w:shd w:val="clear" w:color="auto" w:fill="auto"/>
            <w:noWrap/>
            <w:vAlign w:val="bottom"/>
            <w:hideMark/>
          </w:tcPr>
          <w:p w14:paraId="269E3E96"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Contract</w:t>
            </w:r>
          </w:p>
        </w:tc>
        <w:tc>
          <w:tcPr>
            <w:tcW w:w="5580" w:type="dxa"/>
            <w:tcBorders>
              <w:top w:val="nil"/>
              <w:left w:val="nil"/>
              <w:bottom w:val="single" w:sz="4" w:space="0" w:color="auto"/>
              <w:right w:val="single" w:sz="4" w:space="0" w:color="auto"/>
            </w:tcBorders>
            <w:shd w:val="clear" w:color="auto" w:fill="auto"/>
            <w:vAlign w:val="bottom"/>
            <w:hideMark/>
          </w:tcPr>
          <w:p w14:paraId="1FD3D0AB"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 xml:space="preserve">Use for cooperatives, bids by other state/local/federal governments, GSA, TBR, SWCs, etc. </w:t>
            </w:r>
          </w:p>
        </w:tc>
      </w:tr>
      <w:tr w:rsidR="00774DD2" w:rsidRPr="00774DD2" w14:paraId="6811CAC3" w14:textId="77777777" w:rsidTr="00774DD2">
        <w:trPr>
          <w:trHeight w:val="300"/>
        </w:trPr>
        <w:tc>
          <w:tcPr>
            <w:tcW w:w="706" w:type="dxa"/>
            <w:tcBorders>
              <w:top w:val="nil"/>
              <w:left w:val="nil"/>
              <w:bottom w:val="nil"/>
              <w:right w:val="nil"/>
            </w:tcBorders>
            <w:shd w:val="clear" w:color="auto" w:fill="auto"/>
            <w:noWrap/>
            <w:vAlign w:val="bottom"/>
            <w:hideMark/>
          </w:tcPr>
          <w:p w14:paraId="384B5EB8" w14:textId="77777777" w:rsidR="00774DD2" w:rsidRPr="00774DD2" w:rsidRDefault="00774DD2" w:rsidP="00774DD2">
            <w:pPr>
              <w:spacing w:after="0" w:line="240" w:lineRule="auto"/>
              <w:rPr>
                <w:rFonts w:ascii="Calibri" w:eastAsia="Times New Roman" w:hAnsi="Calibri" w:cs="Calibri"/>
                <w:color w:val="000000"/>
              </w:rPr>
            </w:pPr>
          </w:p>
        </w:tc>
        <w:tc>
          <w:tcPr>
            <w:tcW w:w="3874" w:type="dxa"/>
            <w:tcBorders>
              <w:top w:val="nil"/>
              <w:left w:val="nil"/>
              <w:bottom w:val="nil"/>
              <w:right w:val="nil"/>
            </w:tcBorders>
            <w:shd w:val="clear" w:color="auto" w:fill="auto"/>
            <w:noWrap/>
            <w:vAlign w:val="bottom"/>
            <w:hideMark/>
          </w:tcPr>
          <w:p w14:paraId="3E7D7D1B" w14:textId="77777777" w:rsidR="00774DD2" w:rsidRPr="00774DD2" w:rsidRDefault="00774DD2" w:rsidP="00774DD2">
            <w:pPr>
              <w:spacing w:after="0" w:line="240" w:lineRule="auto"/>
              <w:rPr>
                <w:rFonts w:ascii="Times New Roman" w:eastAsia="Times New Roman" w:hAnsi="Times New Roman" w:cs="Times New Roman"/>
                <w:sz w:val="20"/>
                <w:szCs w:val="20"/>
              </w:rPr>
            </w:pPr>
          </w:p>
        </w:tc>
        <w:tc>
          <w:tcPr>
            <w:tcW w:w="5580" w:type="dxa"/>
            <w:tcBorders>
              <w:top w:val="nil"/>
              <w:left w:val="nil"/>
              <w:bottom w:val="nil"/>
              <w:right w:val="nil"/>
            </w:tcBorders>
            <w:shd w:val="clear" w:color="auto" w:fill="auto"/>
            <w:noWrap/>
            <w:vAlign w:val="bottom"/>
            <w:hideMark/>
          </w:tcPr>
          <w:p w14:paraId="6F353A7D" w14:textId="77777777" w:rsidR="00774DD2" w:rsidRPr="00774DD2" w:rsidRDefault="00774DD2" w:rsidP="00774DD2">
            <w:pPr>
              <w:spacing w:after="0" w:line="240" w:lineRule="auto"/>
              <w:rPr>
                <w:rFonts w:ascii="Times New Roman" w:eastAsia="Times New Roman" w:hAnsi="Times New Roman" w:cs="Times New Roman"/>
                <w:sz w:val="20"/>
                <w:szCs w:val="20"/>
              </w:rPr>
            </w:pPr>
          </w:p>
        </w:tc>
      </w:tr>
      <w:tr w:rsidR="00774DD2" w:rsidRPr="00774DD2" w14:paraId="4B4E0E2B" w14:textId="77777777" w:rsidTr="00774DD2">
        <w:trPr>
          <w:trHeight w:val="315"/>
        </w:trPr>
        <w:tc>
          <w:tcPr>
            <w:tcW w:w="10160" w:type="dxa"/>
            <w:gridSpan w:val="3"/>
            <w:tcBorders>
              <w:top w:val="nil"/>
              <w:left w:val="nil"/>
              <w:bottom w:val="single" w:sz="8" w:space="0" w:color="auto"/>
              <w:right w:val="nil"/>
            </w:tcBorders>
            <w:shd w:val="clear" w:color="000000" w:fill="FF7C80"/>
            <w:noWrap/>
            <w:vAlign w:val="bottom"/>
            <w:hideMark/>
          </w:tcPr>
          <w:p w14:paraId="0D9C96B3" w14:textId="77777777" w:rsidR="00774DD2" w:rsidRPr="00774DD2" w:rsidRDefault="00774DD2" w:rsidP="00774DD2">
            <w:pPr>
              <w:spacing w:after="0" w:line="240" w:lineRule="auto"/>
              <w:jc w:val="center"/>
              <w:rPr>
                <w:rFonts w:ascii="Calibri" w:eastAsia="Times New Roman" w:hAnsi="Calibri" w:cs="Calibri"/>
                <w:b/>
                <w:bCs/>
                <w:color w:val="000000"/>
              </w:rPr>
            </w:pPr>
            <w:r w:rsidRPr="00774DD2">
              <w:rPr>
                <w:rFonts w:ascii="Calibri" w:eastAsia="Times New Roman" w:hAnsi="Calibri" w:cs="Calibri"/>
                <w:b/>
                <w:bCs/>
                <w:color w:val="000000"/>
              </w:rPr>
              <w:t>Do not use</w:t>
            </w:r>
          </w:p>
        </w:tc>
      </w:tr>
      <w:tr w:rsidR="00774DD2" w:rsidRPr="00774DD2" w14:paraId="3E82699E" w14:textId="77777777" w:rsidTr="00774DD2">
        <w:trPr>
          <w:trHeight w:val="300"/>
        </w:trPr>
        <w:tc>
          <w:tcPr>
            <w:tcW w:w="706" w:type="dxa"/>
            <w:tcBorders>
              <w:top w:val="nil"/>
              <w:left w:val="single" w:sz="8" w:space="0" w:color="auto"/>
              <w:bottom w:val="nil"/>
              <w:right w:val="single" w:sz="8" w:space="0" w:color="auto"/>
            </w:tcBorders>
            <w:shd w:val="clear" w:color="000000" w:fill="FF7C80"/>
            <w:noWrap/>
            <w:vAlign w:val="bottom"/>
            <w:hideMark/>
          </w:tcPr>
          <w:p w14:paraId="0C8269DB" w14:textId="77777777" w:rsidR="00774DD2" w:rsidRPr="00774DD2" w:rsidRDefault="00774DD2" w:rsidP="00774DD2">
            <w:pPr>
              <w:spacing w:after="0" w:line="240" w:lineRule="auto"/>
              <w:rPr>
                <w:rFonts w:ascii="Calibri" w:eastAsia="Times New Roman" w:hAnsi="Calibri" w:cs="Calibri"/>
                <w:b/>
                <w:bCs/>
                <w:color w:val="000000"/>
              </w:rPr>
            </w:pPr>
            <w:r w:rsidRPr="00774DD2">
              <w:rPr>
                <w:rFonts w:ascii="Calibri" w:eastAsia="Times New Roman" w:hAnsi="Calibri" w:cs="Calibri"/>
                <w:b/>
                <w:bCs/>
                <w:color w:val="000000"/>
              </w:rPr>
              <w:t>SAP #</w:t>
            </w:r>
          </w:p>
        </w:tc>
        <w:tc>
          <w:tcPr>
            <w:tcW w:w="3874" w:type="dxa"/>
            <w:tcBorders>
              <w:top w:val="nil"/>
              <w:left w:val="nil"/>
              <w:bottom w:val="nil"/>
              <w:right w:val="single" w:sz="8" w:space="0" w:color="auto"/>
            </w:tcBorders>
            <w:shd w:val="clear" w:color="000000" w:fill="FF7C80"/>
            <w:noWrap/>
            <w:vAlign w:val="bottom"/>
            <w:hideMark/>
          </w:tcPr>
          <w:p w14:paraId="0223AF0F" w14:textId="77777777" w:rsidR="00774DD2" w:rsidRPr="00774DD2" w:rsidRDefault="00774DD2" w:rsidP="00774DD2">
            <w:pPr>
              <w:spacing w:after="0" w:line="240" w:lineRule="auto"/>
              <w:rPr>
                <w:rFonts w:ascii="Calibri" w:eastAsia="Times New Roman" w:hAnsi="Calibri" w:cs="Calibri"/>
                <w:b/>
                <w:bCs/>
                <w:color w:val="000000"/>
              </w:rPr>
            </w:pPr>
            <w:r w:rsidRPr="00774DD2">
              <w:rPr>
                <w:rFonts w:ascii="Calibri" w:eastAsia="Times New Roman" w:hAnsi="Calibri" w:cs="Calibri"/>
                <w:b/>
                <w:bCs/>
                <w:color w:val="000000"/>
              </w:rPr>
              <w:t>SAP Name</w:t>
            </w:r>
          </w:p>
        </w:tc>
        <w:tc>
          <w:tcPr>
            <w:tcW w:w="5580" w:type="dxa"/>
            <w:tcBorders>
              <w:top w:val="nil"/>
              <w:left w:val="nil"/>
              <w:bottom w:val="nil"/>
              <w:right w:val="single" w:sz="8" w:space="0" w:color="auto"/>
            </w:tcBorders>
            <w:shd w:val="clear" w:color="000000" w:fill="FF7C80"/>
            <w:noWrap/>
            <w:vAlign w:val="bottom"/>
            <w:hideMark/>
          </w:tcPr>
          <w:p w14:paraId="2DFF8447" w14:textId="77777777" w:rsidR="00774DD2" w:rsidRPr="00774DD2" w:rsidRDefault="00774DD2" w:rsidP="00774DD2">
            <w:pPr>
              <w:spacing w:after="0" w:line="240" w:lineRule="auto"/>
              <w:rPr>
                <w:rFonts w:ascii="Calibri" w:eastAsia="Times New Roman" w:hAnsi="Calibri" w:cs="Calibri"/>
                <w:b/>
                <w:bCs/>
                <w:color w:val="000000"/>
              </w:rPr>
            </w:pPr>
            <w:r w:rsidRPr="00774DD2">
              <w:rPr>
                <w:rFonts w:ascii="Calibri" w:eastAsia="Times New Roman" w:hAnsi="Calibri" w:cs="Calibri"/>
                <w:b/>
                <w:bCs/>
                <w:color w:val="000000"/>
              </w:rPr>
              <w:t>Code to use instead</w:t>
            </w:r>
          </w:p>
        </w:tc>
      </w:tr>
      <w:tr w:rsidR="00774DD2" w:rsidRPr="00774DD2" w14:paraId="09156BBA" w14:textId="77777777" w:rsidTr="00774DD2">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AAA5E"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3</w:t>
            </w:r>
          </w:p>
        </w:tc>
        <w:tc>
          <w:tcPr>
            <w:tcW w:w="3874" w:type="dxa"/>
            <w:tcBorders>
              <w:top w:val="single" w:sz="4" w:space="0" w:color="auto"/>
              <w:left w:val="nil"/>
              <w:bottom w:val="single" w:sz="4" w:space="0" w:color="auto"/>
              <w:right w:val="single" w:sz="4" w:space="0" w:color="auto"/>
            </w:tcBorders>
            <w:shd w:val="clear" w:color="auto" w:fill="auto"/>
            <w:noWrap/>
            <w:vAlign w:val="bottom"/>
            <w:hideMark/>
          </w:tcPr>
          <w:p w14:paraId="16069511"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State Report: Proprietary Purchase</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14:paraId="15917A81"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1</w:t>
            </w:r>
          </w:p>
        </w:tc>
      </w:tr>
      <w:tr w:rsidR="00774DD2" w:rsidRPr="00774DD2" w14:paraId="423F3E55"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5D26F47"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6</w:t>
            </w:r>
          </w:p>
        </w:tc>
        <w:tc>
          <w:tcPr>
            <w:tcW w:w="3874" w:type="dxa"/>
            <w:tcBorders>
              <w:top w:val="nil"/>
              <w:left w:val="nil"/>
              <w:bottom w:val="single" w:sz="4" w:space="0" w:color="auto"/>
              <w:right w:val="single" w:sz="4" w:space="0" w:color="auto"/>
            </w:tcBorders>
            <w:shd w:val="clear" w:color="auto" w:fill="auto"/>
            <w:noWrap/>
            <w:vAlign w:val="bottom"/>
            <w:hideMark/>
          </w:tcPr>
          <w:p w14:paraId="4503ACD1"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Emergency Purchase</w:t>
            </w:r>
          </w:p>
        </w:tc>
        <w:tc>
          <w:tcPr>
            <w:tcW w:w="5580" w:type="dxa"/>
            <w:tcBorders>
              <w:top w:val="nil"/>
              <w:left w:val="nil"/>
              <w:bottom w:val="single" w:sz="4" w:space="0" w:color="auto"/>
              <w:right w:val="single" w:sz="4" w:space="0" w:color="auto"/>
            </w:tcBorders>
            <w:shd w:val="clear" w:color="auto" w:fill="auto"/>
            <w:noWrap/>
            <w:vAlign w:val="bottom"/>
            <w:hideMark/>
          </w:tcPr>
          <w:p w14:paraId="3909A658"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1</w:t>
            </w:r>
          </w:p>
        </w:tc>
      </w:tr>
      <w:tr w:rsidR="00774DD2" w:rsidRPr="00774DD2" w14:paraId="2E213E3D"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F471DD8"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9</w:t>
            </w:r>
          </w:p>
        </w:tc>
        <w:tc>
          <w:tcPr>
            <w:tcW w:w="3874" w:type="dxa"/>
            <w:tcBorders>
              <w:top w:val="nil"/>
              <w:left w:val="nil"/>
              <w:bottom w:val="single" w:sz="4" w:space="0" w:color="auto"/>
              <w:right w:val="single" w:sz="4" w:space="0" w:color="auto"/>
            </w:tcBorders>
            <w:shd w:val="clear" w:color="auto" w:fill="auto"/>
            <w:noWrap/>
            <w:vAlign w:val="bottom"/>
            <w:hideMark/>
          </w:tcPr>
          <w:p w14:paraId="3650AE94"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Low bid meeting specs</w:t>
            </w:r>
          </w:p>
        </w:tc>
        <w:tc>
          <w:tcPr>
            <w:tcW w:w="5580" w:type="dxa"/>
            <w:tcBorders>
              <w:top w:val="nil"/>
              <w:left w:val="nil"/>
              <w:bottom w:val="single" w:sz="4" w:space="0" w:color="auto"/>
              <w:right w:val="single" w:sz="4" w:space="0" w:color="auto"/>
            </w:tcBorders>
            <w:shd w:val="clear" w:color="auto" w:fill="auto"/>
            <w:noWrap/>
            <w:vAlign w:val="bottom"/>
            <w:hideMark/>
          </w:tcPr>
          <w:p w14:paraId="504625B4"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8</w:t>
            </w:r>
          </w:p>
        </w:tc>
      </w:tr>
      <w:tr w:rsidR="00774DD2" w:rsidRPr="00774DD2" w14:paraId="468D7259"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4C5D6773"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10</w:t>
            </w:r>
          </w:p>
        </w:tc>
        <w:tc>
          <w:tcPr>
            <w:tcW w:w="3874" w:type="dxa"/>
            <w:tcBorders>
              <w:top w:val="nil"/>
              <w:left w:val="nil"/>
              <w:bottom w:val="single" w:sz="4" w:space="0" w:color="auto"/>
              <w:right w:val="single" w:sz="4" w:space="0" w:color="auto"/>
            </w:tcBorders>
            <w:shd w:val="clear" w:color="auto" w:fill="auto"/>
            <w:noWrap/>
            <w:vAlign w:val="bottom"/>
            <w:hideMark/>
          </w:tcPr>
          <w:p w14:paraId="365696F2"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Contract See S of A</w:t>
            </w:r>
          </w:p>
        </w:tc>
        <w:tc>
          <w:tcPr>
            <w:tcW w:w="5580" w:type="dxa"/>
            <w:tcBorders>
              <w:top w:val="nil"/>
              <w:left w:val="nil"/>
              <w:bottom w:val="single" w:sz="4" w:space="0" w:color="auto"/>
              <w:right w:val="single" w:sz="4" w:space="0" w:color="auto"/>
            </w:tcBorders>
            <w:shd w:val="clear" w:color="auto" w:fill="auto"/>
            <w:noWrap/>
            <w:vAlign w:val="bottom"/>
            <w:hideMark/>
          </w:tcPr>
          <w:p w14:paraId="32E99888"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Use appropriate code listed in the "OK to use" section</w:t>
            </w:r>
          </w:p>
        </w:tc>
      </w:tr>
      <w:tr w:rsidR="00774DD2" w:rsidRPr="00774DD2" w14:paraId="4303A5B4"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B688B1C"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11</w:t>
            </w:r>
          </w:p>
        </w:tc>
        <w:tc>
          <w:tcPr>
            <w:tcW w:w="3874" w:type="dxa"/>
            <w:tcBorders>
              <w:top w:val="nil"/>
              <w:left w:val="nil"/>
              <w:bottom w:val="single" w:sz="4" w:space="0" w:color="auto"/>
              <w:right w:val="single" w:sz="4" w:space="0" w:color="auto"/>
            </w:tcBorders>
            <w:shd w:val="clear" w:color="auto" w:fill="auto"/>
            <w:noWrap/>
            <w:vAlign w:val="bottom"/>
            <w:hideMark/>
          </w:tcPr>
          <w:p w14:paraId="34AD95A7"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Only bid received non-state See S of A</w:t>
            </w:r>
          </w:p>
        </w:tc>
        <w:tc>
          <w:tcPr>
            <w:tcW w:w="5580" w:type="dxa"/>
            <w:tcBorders>
              <w:top w:val="nil"/>
              <w:left w:val="nil"/>
              <w:bottom w:val="single" w:sz="4" w:space="0" w:color="auto"/>
              <w:right w:val="single" w:sz="4" w:space="0" w:color="auto"/>
            </w:tcBorders>
            <w:shd w:val="clear" w:color="auto" w:fill="auto"/>
            <w:noWrap/>
            <w:vAlign w:val="bottom"/>
            <w:hideMark/>
          </w:tcPr>
          <w:p w14:paraId="0252F167"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5</w:t>
            </w:r>
          </w:p>
        </w:tc>
      </w:tr>
      <w:tr w:rsidR="00774DD2" w:rsidRPr="00774DD2" w14:paraId="723A9DE7"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DF8C773"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12</w:t>
            </w:r>
          </w:p>
        </w:tc>
        <w:tc>
          <w:tcPr>
            <w:tcW w:w="3874" w:type="dxa"/>
            <w:tcBorders>
              <w:top w:val="nil"/>
              <w:left w:val="nil"/>
              <w:bottom w:val="single" w:sz="4" w:space="0" w:color="auto"/>
              <w:right w:val="single" w:sz="4" w:space="0" w:color="auto"/>
            </w:tcBorders>
            <w:shd w:val="clear" w:color="auto" w:fill="auto"/>
            <w:noWrap/>
            <w:vAlign w:val="bottom"/>
            <w:hideMark/>
          </w:tcPr>
          <w:p w14:paraId="4C088E8C"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Early delivery see S of A</w:t>
            </w:r>
          </w:p>
        </w:tc>
        <w:tc>
          <w:tcPr>
            <w:tcW w:w="5580" w:type="dxa"/>
            <w:tcBorders>
              <w:top w:val="nil"/>
              <w:left w:val="nil"/>
              <w:bottom w:val="single" w:sz="4" w:space="0" w:color="auto"/>
              <w:right w:val="single" w:sz="4" w:space="0" w:color="auto"/>
            </w:tcBorders>
            <w:shd w:val="clear" w:color="auto" w:fill="auto"/>
            <w:noWrap/>
            <w:vAlign w:val="bottom"/>
            <w:hideMark/>
          </w:tcPr>
          <w:p w14:paraId="7F516FCA"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Use appropriate code listed in the "OK to use" section</w:t>
            </w:r>
          </w:p>
        </w:tc>
      </w:tr>
      <w:tr w:rsidR="00774DD2" w:rsidRPr="00774DD2" w14:paraId="2ECA00A8"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4DC89B22"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13</w:t>
            </w:r>
          </w:p>
        </w:tc>
        <w:tc>
          <w:tcPr>
            <w:tcW w:w="3874" w:type="dxa"/>
            <w:tcBorders>
              <w:top w:val="nil"/>
              <w:left w:val="nil"/>
              <w:bottom w:val="single" w:sz="4" w:space="0" w:color="auto"/>
              <w:right w:val="single" w:sz="4" w:space="0" w:color="auto"/>
            </w:tcBorders>
            <w:shd w:val="clear" w:color="auto" w:fill="auto"/>
            <w:noWrap/>
            <w:vAlign w:val="bottom"/>
            <w:hideMark/>
          </w:tcPr>
          <w:p w14:paraId="23F436B4"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Propriety/Non-state See S of A</w:t>
            </w:r>
          </w:p>
        </w:tc>
        <w:tc>
          <w:tcPr>
            <w:tcW w:w="5580" w:type="dxa"/>
            <w:tcBorders>
              <w:top w:val="nil"/>
              <w:left w:val="nil"/>
              <w:bottom w:val="single" w:sz="4" w:space="0" w:color="auto"/>
              <w:right w:val="single" w:sz="4" w:space="0" w:color="auto"/>
            </w:tcBorders>
            <w:shd w:val="clear" w:color="auto" w:fill="auto"/>
            <w:noWrap/>
            <w:vAlign w:val="bottom"/>
            <w:hideMark/>
          </w:tcPr>
          <w:p w14:paraId="6AE35893"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1</w:t>
            </w:r>
          </w:p>
        </w:tc>
      </w:tr>
      <w:tr w:rsidR="00774DD2" w:rsidRPr="00774DD2" w14:paraId="420D70AF"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687ED3F"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14</w:t>
            </w:r>
          </w:p>
        </w:tc>
        <w:tc>
          <w:tcPr>
            <w:tcW w:w="3874" w:type="dxa"/>
            <w:tcBorders>
              <w:top w:val="nil"/>
              <w:left w:val="nil"/>
              <w:bottom w:val="single" w:sz="4" w:space="0" w:color="auto"/>
              <w:right w:val="single" w:sz="4" w:space="0" w:color="auto"/>
            </w:tcBorders>
            <w:shd w:val="clear" w:color="auto" w:fill="auto"/>
            <w:noWrap/>
            <w:vAlign w:val="bottom"/>
            <w:hideMark/>
          </w:tcPr>
          <w:p w14:paraId="77A556E9"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Sole source /Non-state See S of A</w:t>
            </w:r>
          </w:p>
        </w:tc>
        <w:tc>
          <w:tcPr>
            <w:tcW w:w="5580" w:type="dxa"/>
            <w:tcBorders>
              <w:top w:val="nil"/>
              <w:left w:val="nil"/>
              <w:bottom w:val="single" w:sz="4" w:space="0" w:color="auto"/>
              <w:right w:val="single" w:sz="4" w:space="0" w:color="auto"/>
            </w:tcBorders>
            <w:shd w:val="clear" w:color="auto" w:fill="auto"/>
            <w:noWrap/>
            <w:vAlign w:val="bottom"/>
            <w:hideMark/>
          </w:tcPr>
          <w:p w14:paraId="1D041E5C"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1</w:t>
            </w:r>
          </w:p>
        </w:tc>
      </w:tr>
      <w:tr w:rsidR="00774DD2" w:rsidRPr="00774DD2" w14:paraId="1367625F"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8A8CB6F"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15</w:t>
            </w:r>
          </w:p>
        </w:tc>
        <w:tc>
          <w:tcPr>
            <w:tcW w:w="3874" w:type="dxa"/>
            <w:tcBorders>
              <w:top w:val="nil"/>
              <w:left w:val="nil"/>
              <w:bottom w:val="single" w:sz="4" w:space="0" w:color="auto"/>
              <w:right w:val="single" w:sz="4" w:space="0" w:color="auto"/>
            </w:tcBorders>
            <w:shd w:val="clear" w:color="auto" w:fill="auto"/>
            <w:noWrap/>
            <w:vAlign w:val="bottom"/>
            <w:hideMark/>
          </w:tcPr>
          <w:p w14:paraId="1E911D58"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Emergency purchase/ non-state</w:t>
            </w:r>
          </w:p>
        </w:tc>
        <w:tc>
          <w:tcPr>
            <w:tcW w:w="5580" w:type="dxa"/>
            <w:tcBorders>
              <w:top w:val="nil"/>
              <w:left w:val="nil"/>
              <w:bottom w:val="single" w:sz="4" w:space="0" w:color="auto"/>
              <w:right w:val="single" w:sz="4" w:space="0" w:color="auto"/>
            </w:tcBorders>
            <w:shd w:val="clear" w:color="auto" w:fill="auto"/>
            <w:noWrap/>
            <w:vAlign w:val="bottom"/>
            <w:hideMark/>
          </w:tcPr>
          <w:p w14:paraId="401F7F67"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1</w:t>
            </w:r>
          </w:p>
        </w:tc>
      </w:tr>
      <w:tr w:rsidR="00774DD2" w:rsidRPr="00774DD2" w14:paraId="02A34043" w14:textId="77777777" w:rsidTr="00774D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03582B9" w14:textId="77777777" w:rsidR="00774DD2" w:rsidRPr="00774DD2" w:rsidRDefault="00774DD2" w:rsidP="00774DD2">
            <w:pPr>
              <w:spacing w:after="0" w:line="240" w:lineRule="auto"/>
              <w:jc w:val="right"/>
              <w:rPr>
                <w:rFonts w:ascii="Calibri" w:eastAsia="Times New Roman" w:hAnsi="Calibri" w:cs="Calibri"/>
                <w:color w:val="000000"/>
              </w:rPr>
            </w:pPr>
            <w:r w:rsidRPr="00774DD2">
              <w:rPr>
                <w:rFonts w:ascii="Calibri" w:eastAsia="Times New Roman" w:hAnsi="Calibri" w:cs="Calibri"/>
                <w:color w:val="000000"/>
              </w:rPr>
              <w:t>16</w:t>
            </w:r>
          </w:p>
        </w:tc>
        <w:tc>
          <w:tcPr>
            <w:tcW w:w="3874" w:type="dxa"/>
            <w:tcBorders>
              <w:top w:val="nil"/>
              <w:left w:val="nil"/>
              <w:bottom w:val="single" w:sz="4" w:space="0" w:color="auto"/>
              <w:right w:val="single" w:sz="4" w:space="0" w:color="auto"/>
            </w:tcBorders>
            <w:shd w:val="clear" w:color="auto" w:fill="auto"/>
            <w:noWrap/>
            <w:vAlign w:val="bottom"/>
            <w:hideMark/>
          </w:tcPr>
          <w:p w14:paraId="1FE4AD21" w14:textId="77777777" w:rsidR="00774DD2" w:rsidRPr="00774DD2" w:rsidRDefault="00774DD2" w:rsidP="00774DD2">
            <w:pPr>
              <w:spacing w:after="0" w:line="240" w:lineRule="auto"/>
              <w:rPr>
                <w:rFonts w:ascii="Calibri" w:eastAsia="Times New Roman" w:hAnsi="Calibri" w:cs="Calibri"/>
                <w:color w:val="000000"/>
              </w:rPr>
            </w:pPr>
            <w:r w:rsidRPr="00774DD2">
              <w:rPr>
                <w:rFonts w:ascii="Calibri" w:eastAsia="Times New Roman" w:hAnsi="Calibri" w:cs="Calibri"/>
                <w:color w:val="000000"/>
              </w:rPr>
              <w:t>Highest bid price see S of A</w:t>
            </w:r>
          </w:p>
        </w:tc>
        <w:tc>
          <w:tcPr>
            <w:tcW w:w="5580" w:type="dxa"/>
            <w:tcBorders>
              <w:top w:val="nil"/>
              <w:left w:val="nil"/>
              <w:bottom w:val="single" w:sz="4" w:space="0" w:color="auto"/>
              <w:right w:val="single" w:sz="4" w:space="0" w:color="auto"/>
            </w:tcBorders>
            <w:shd w:val="clear" w:color="auto" w:fill="auto"/>
            <w:noWrap/>
            <w:vAlign w:val="bottom"/>
            <w:hideMark/>
          </w:tcPr>
          <w:p w14:paraId="22D28E21" w14:textId="77777777" w:rsidR="00774DD2" w:rsidRPr="00774DD2" w:rsidRDefault="00774DD2" w:rsidP="00774DD2">
            <w:pPr>
              <w:spacing w:after="0" w:line="240" w:lineRule="auto"/>
              <w:jc w:val="center"/>
              <w:rPr>
                <w:rFonts w:ascii="Calibri" w:eastAsia="Times New Roman" w:hAnsi="Calibri" w:cs="Calibri"/>
                <w:color w:val="000000"/>
              </w:rPr>
            </w:pPr>
            <w:r w:rsidRPr="00774DD2">
              <w:rPr>
                <w:rFonts w:ascii="Calibri" w:eastAsia="Times New Roman" w:hAnsi="Calibri" w:cs="Calibri"/>
                <w:color w:val="000000"/>
              </w:rPr>
              <w:t>Use appropriate code listed in the "OK to use" section</w:t>
            </w:r>
          </w:p>
        </w:tc>
      </w:tr>
    </w:tbl>
    <w:p w14:paraId="21B22B09" w14:textId="77777777" w:rsidR="00774DD2" w:rsidRPr="00774DD2" w:rsidRDefault="00774DD2" w:rsidP="00774DD2"/>
    <w:sectPr w:rsidR="00774DD2" w:rsidRPr="00774DD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BE77" w14:textId="77777777" w:rsidR="00BF6FD6" w:rsidRDefault="00BF6FD6" w:rsidP="004E56F4">
      <w:pPr>
        <w:spacing w:after="0" w:line="240" w:lineRule="auto"/>
      </w:pPr>
      <w:r>
        <w:separator/>
      </w:r>
    </w:p>
  </w:endnote>
  <w:endnote w:type="continuationSeparator" w:id="0">
    <w:p w14:paraId="00AD2D6D" w14:textId="77777777" w:rsidR="00BF6FD6" w:rsidRDefault="00BF6FD6" w:rsidP="004E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05BE" w14:textId="486BC01D" w:rsidR="00BF6FD6" w:rsidRDefault="00F53FFF">
    <w:pPr>
      <w:pStyle w:val="Footer"/>
    </w:pPr>
    <w:r>
      <w:t>Updated 2/14/2019</w:t>
    </w:r>
  </w:p>
  <w:p w14:paraId="668F4BC8" w14:textId="77777777" w:rsidR="00BF6FD6" w:rsidRDefault="00BF6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014D" w14:textId="77777777" w:rsidR="00BF6FD6" w:rsidRDefault="00BF6FD6" w:rsidP="004E56F4">
      <w:pPr>
        <w:spacing w:after="0" w:line="240" w:lineRule="auto"/>
      </w:pPr>
      <w:r>
        <w:separator/>
      </w:r>
    </w:p>
  </w:footnote>
  <w:footnote w:type="continuationSeparator" w:id="0">
    <w:p w14:paraId="352DA4F0" w14:textId="77777777" w:rsidR="00BF6FD6" w:rsidRDefault="00BF6FD6" w:rsidP="004E5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418"/>
    <w:multiLevelType w:val="hybridMultilevel"/>
    <w:tmpl w:val="ECAC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D53DD6"/>
    <w:multiLevelType w:val="hybridMultilevel"/>
    <w:tmpl w:val="D7C42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25A20"/>
    <w:multiLevelType w:val="hybridMultilevel"/>
    <w:tmpl w:val="B14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B232D"/>
    <w:multiLevelType w:val="hybridMultilevel"/>
    <w:tmpl w:val="4C548B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A6394"/>
    <w:multiLevelType w:val="hybridMultilevel"/>
    <w:tmpl w:val="BC98BFE2"/>
    <w:lvl w:ilvl="0" w:tplc="430C71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0DE8"/>
    <w:multiLevelType w:val="hybridMultilevel"/>
    <w:tmpl w:val="02BEAC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67D2173"/>
    <w:multiLevelType w:val="hybridMultilevel"/>
    <w:tmpl w:val="E96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F41A4"/>
    <w:multiLevelType w:val="multilevel"/>
    <w:tmpl w:val="0532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C22AA"/>
    <w:multiLevelType w:val="hybridMultilevel"/>
    <w:tmpl w:val="FDDED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B5B3A"/>
    <w:multiLevelType w:val="hybridMultilevel"/>
    <w:tmpl w:val="982074D6"/>
    <w:lvl w:ilvl="0" w:tplc="33C6B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033C"/>
    <w:multiLevelType w:val="hybridMultilevel"/>
    <w:tmpl w:val="E1E808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D6A63"/>
    <w:multiLevelType w:val="hybridMultilevel"/>
    <w:tmpl w:val="0CF2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D2A6C"/>
    <w:multiLevelType w:val="hybridMultilevel"/>
    <w:tmpl w:val="5D8A06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5E1880"/>
    <w:multiLevelType w:val="hybridMultilevel"/>
    <w:tmpl w:val="4B4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52EEE"/>
    <w:multiLevelType w:val="hybridMultilevel"/>
    <w:tmpl w:val="B4108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E094B"/>
    <w:multiLevelType w:val="hybridMultilevel"/>
    <w:tmpl w:val="8BE8E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41561"/>
    <w:multiLevelType w:val="hybridMultilevel"/>
    <w:tmpl w:val="679A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606BA"/>
    <w:multiLevelType w:val="hybridMultilevel"/>
    <w:tmpl w:val="6602C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5"/>
  </w:num>
  <w:num w:numId="4">
    <w:abstractNumId w:val="3"/>
  </w:num>
  <w:num w:numId="5">
    <w:abstractNumId w:val="8"/>
  </w:num>
  <w:num w:numId="6">
    <w:abstractNumId w:val="17"/>
  </w:num>
  <w:num w:numId="7">
    <w:abstractNumId w:val="9"/>
  </w:num>
  <w:num w:numId="8">
    <w:abstractNumId w:val="6"/>
  </w:num>
  <w:num w:numId="9">
    <w:abstractNumId w:val="2"/>
  </w:num>
  <w:num w:numId="10">
    <w:abstractNumId w:val="7"/>
  </w:num>
  <w:num w:numId="11">
    <w:abstractNumId w:val="4"/>
  </w:num>
  <w:num w:numId="12">
    <w:abstractNumId w:val="11"/>
  </w:num>
  <w:num w:numId="13">
    <w:abstractNumId w:val="13"/>
  </w:num>
  <w:num w:numId="14">
    <w:abstractNumId w:val="15"/>
  </w:num>
  <w:num w:numId="15">
    <w:abstractNumId w:val="1"/>
  </w:num>
  <w:num w:numId="16">
    <w:abstractNumId w:val="10"/>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85"/>
    <w:rsid w:val="000570E5"/>
    <w:rsid w:val="00070151"/>
    <w:rsid w:val="00074275"/>
    <w:rsid w:val="001D2585"/>
    <w:rsid w:val="00205FBC"/>
    <w:rsid w:val="00207E74"/>
    <w:rsid w:val="0021041C"/>
    <w:rsid w:val="002601C0"/>
    <w:rsid w:val="00260E0C"/>
    <w:rsid w:val="002667D6"/>
    <w:rsid w:val="00270AAB"/>
    <w:rsid w:val="002C16B9"/>
    <w:rsid w:val="00391C61"/>
    <w:rsid w:val="003B097E"/>
    <w:rsid w:val="0043169A"/>
    <w:rsid w:val="004373C3"/>
    <w:rsid w:val="004511D6"/>
    <w:rsid w:val="004C0A23"/>
    <w:rsid w:val="004C4E8B"/>
    <w:rsid w:val="004E56F4"/>
    <w:rsid w:val="005273FF"/>
    <w:rsid w:val="00585BB0"/>
    <w:rsid w:val="00604072"/>
    <w:rsid w:val="006146C8"/>
    <w:rsid w:val="0061618F"/>
    <w:rsid w:val="0065512C"/>
    <w:rsid w:val="00727C0E"/>
    <w:rsid w:val="00774DD2"/>
    <w:rsid w:val="00777E58"/>
    <w:rsid w:val="007D2859"/>
    <w:rsid w:val="007D7F52"/>
    <w:rsid w:val="007E2631"/>
    <w:rsid w:val="007E2DC2"/>
    <w:rsid w:val="00887A03"/>
    <w:rsid w:val="008C3C8A"/>
    <w:rsid w:val="00985764"/>
    <w:rsid w:val="00A014F5"/>
    <w:rsid w:val="00A306F3"/>
    <w:rsid w:val="00B17751"/>
    <w:rsid w:val="00B431A2"/>
    <w:rsid w:val="00B436C9"/>
    <w:rsid w:val="00B758F4"/>
    <w:rsid w:val="00BD0383"/>
    <w:rsid w:val="00BF6FD6"/>
    <w:rsid w:val="00CB62F5"/>
    <w:rsid w:val="00DF0CCB"/>
    <w:rsid w:val="00E05918"/>
    <w:rsid w:val="00E50BBD"/>
    <w:rsid w:val="00ED4D5D"/>
    <w:rsid w:val="00F5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9538"/>
  <w15:chartTrackingRefBased/>
  <w15:docId w15:val="{55A184D3-46C8-4EE8-A6F4-7D54B63D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85"/>
  </w:style>
  <w:style w:type="paragraph" w:styleId="Heading1">
    <w:name w:val="heading 1"/>
    <w:basedOn w:val="Normal"/>
    <w:next w:val="Normal"/>
    <w:link w:val="Heading1Char"/>
    <w:uiPriority w:val="9"/>
    <w:qFormat/>
    <w:rsid w:val="001D2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2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36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5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25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2585"/>
    <w:pPr>
      <w:ind w:left="720"/>
      <w:contextualSpacing/>
    </w:pPr>
  </w:style>
  <w:style w:type="character" w:styleId="Hyperlink">
    <w:name w:val="Hyperlink"/>
    <w:basedOn w:val="DefaultParagraphFont"/>
    <w:uiPriority w:val="99"/>
    <w:unhideWhenUsed/>
    <w:rsid w:val="001D2585"/>
    <w:rPr>
      <w:color w:val="0563C1" w:themeColor="hyperlink"/>
      <w:u w:val="single"/>
    </w:rPr>
  </w:style>
  <w:style w:type="paragraph" w:styleId="NoSpacing">
    <w:name w:val="No Spacing"/>
    <w:link w:val="NoSpacingChar"/>
    <w:uiPriority w:val="1"/>
    <w:qFormat/>
    <w:rsid w:val="001D2585"/>
    <w:pPr>
      <w:spacing w:after="0" w:line="240" w:lineRule="auto"/>
    </w:pPr>
  </w:style>
  <w:style w:type="character" w:styleId="CommentReference">
    <w:name w:val="annotation reference"/>
    <w:basedOn w:val="DefaultParagraphFont"/>
    <w:uiPriority w:val="99"/>
    <w:semiHidden/>
    <w:unhideWhenUsed/>
    <w:rsid w:val="001D2585"/>
    <w:rPr>
      <w:sz w:val="16"/>
      <w:szCs w:val="16"/>
    </w:rPr>
  </w:style>
  <w:style w:type="paragraph" w:styleId="CommentText">
    <w:name w:val="annotation text"/>
    <w:basedOn w:val="Normal"/>
    <w:link w:val="CommentTextChar"/>
    <w:uiPriority w:val="99"/>
    <w:semiHidden/>
    <w:unhideWhenUsed/>
    <w:rsid w:val="001D2585"/>
    <w:pPr>
      <w:spacing w:line="240" w:lineRule="auto"/>
    </w:pPr>
    <w:rPr>
      <w:sz w:val="20"/>
      <w:szCs w:val="20"/>
    </w:rPr>
  </w:style>
  <w:style w:type="character" w:customStyle="1" w:styleId="CommentTextChar">
    <w:name w:val="Comment Text Char"/>
    <w:basedOn w:val="DefaultParagraphFont"/>
    <w:link w:val="CommentText"/>
    <w:uiPriority w:val="99"/>
    <w:semiHidden/>
    <w:rsid w:val="001D2585"/>
    <w:rPr>
      <w:sz w:val="20"/>
      <w:szCs w:val="20"/>
    </w:rPr>
  </w:style>
  <w:style w:type="character" w:customStyle="1" w:styleId="NoSpacingChar">
    <w:name w:val="No Spacing Char"/>
    <w:basedOn w:val="DefaultParagraphFont"/>
    <w:link w:val="NoSpacing"/>
    <w:uiPriority w:val="1"/>
    <w:rsid w:val="001D2585"/>
  </w:style>
  <w:style w:type="paragraph" w:styleId="BalloonText">
    <w:name w:val="Balloon Text"/>
    <w:basedOn w:val="Normal"/>
    <w:link w:val="BalloonTextChar"/>
    <w:uiPriority w:val="99"/>
    <w:semiHidden/>
    <w:unhideWhenUsed/>
    <w:rsid w:val="001D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85"/>
    <w:rPr>
      <w:rFonts w:ascii="Segoe UI" w:hAnsi="Segoe UI" w:cs="Segoe UI"/>
      <w:sz w:val="18"/>
      <w:szCs w:val="18"/>
    </w:rPr>
  </w:style>
  <w:style w:type="character" w:styleId="FollowedHyperlink">
    <w:name w:val="FollowedHyperlink"/>
    <w:basedOn w:val="DefaultParagraphFont"/>
    <w:uiPriority w:val="99"/>
    <w:semiHidden/>
    <w:unhideWhenUsed/>
    <w:rsid w:val="00B758F4"/>
    <w:rPr>
      <w:color w:val="954F72" w:themeColor="followedHyperlink"/>
      <w:u w:val="single"/>
    </w:rPr>
  </w:style>
  <w:style w:type="character" w:customStyle="1" w:styleId="Heading3Char">
    <w:name w:val="Heading 3 Char"/>
    <w:basedOn w:val="DefaultParagraphFont"/>
    <w:link w:val="Heading3"/>
    <w:uiPriority w:val="9"/>
    <w:rsid w:val="00B436C9"/>
    <w:rPr>
      <w:rFonts w:asciiTheme="majorHAnsi" w:eastAsiaTheme="majorEastAsia" w:hAnsiTheme="majorHAnsi" w:cstheme="majorBidi"/>
      <w:color w:val="1F4D78" w:themeColor="accent1" w:themeShade="7F"/>
      <w:sz w:val="24"/>
      <w:szCs w:val="24"/>
    </w:rPr>
  </w:style>
  <w:style w:type="paragraph" w:customStyle="1" w:styleId="Default">
    <w:name w:val="Default"/>
    <w:rsid w:val="00B436C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4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27C0E"/>
    <w:pPr>
      <w:outlineLvl w:val="9"/>
    </w:pPr>
  </w:style>
  <w:style w:type="paragraph" w:styleId="TOC1">
    <w:name w:val="toc 1"/>
    <w:basedOn w:val="Normal"/>
    <w:next w:val="Normal"/>
    <w:autoRedefine/>
    <w:uiPriority w:val="39"/>
    <w:unhideWhenUsed/>
    <w:rsid w:val="00727C0E"/>
    <w:pPr>
      <w:spacing w:after="100"/>
    </w:pPr>
  </w:style>
  <w:style w:type="paragraph" w:styleId="TOC2">
    <w:name w:val="toc 2"/>
    <w:basedOn w:val="Normal"/>
    <w:next w:val="Normal"/>
    <w:autoRedefine/>
    <w:uiPriority w:val="39"/>
    <w:unhideWhenUsed/>
    <w:rsid w:val="00727C0E"/>
    <w:pPr>
      <w:spacing w:after="100"/>
      <w:ind w:left="220"/>
    </w:pPr>
  </w:style>
  <w:style w:type="paragraph" w:styleId="Header">
    <w:name w:val="header"/>
    <w:basedOn w:val="Normal"/>
    <w:link w:val="HeaderChar"/>
    <w:uiPriority w:val="99"/>
    <w:unhideWhenUsed/>
    <w:rsid w:val="004E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F4"/>
  </w:style>
  <w:style w:type="paragraph" w:styleId="Footer">
    <w:name w:val="footer"/>
    <w:basedOn w:val="Normal"/>
    <w:link w:val="FooterChar"/>
    <w:uiPriority w:val="99"/>
    <w:unhideWhenUsed/>
    <w:rsid w:val="004E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F4"/>
  </w:style>
  <w:style w:type="paragraph" w:styleId="CommentSubject">
    <w:name w:val="annotation subject"/>
    <w:basedOn w:val="CommentText"/>
    <w:next w:val="CommentText"/>
    <w:link w:val="CommentSubjectChar"/>
    <w:uiPriority w:val="99"/>
    <w:semiHidden/>
    <w:unhideWhenUsed/>
    <w:rsid w:val="004C0A23"/>
    <w:rPr>
      <w:b/>
      <w:bCs/>
    </w:rPr>
  </w:style>
  <w:style w:type="character" w:customStyle="1" w:styleId="CommentSubjectChar">
    <w:name w:val="Comment Subject Char"/>
    <w:basedOn w:val="CommentTextChar"/>
    <w:link w:val="CommentSubject"/>
    <w:uiPriority w:val="99"/>
    <w:semiHidden/>
    <w:rsid w:val="004C0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4063">
      <w:bodyDiv w:val="1"/>
      <w:marLeft w:val="0"/>
      <w:marRight w:val="0"/>
      <w:marTop w:val="0"/>
      <w:marBottom w:val="0"/>
      <w:divBdr>
        <w:top w:val="none" w:sz="0" w:space="0" w:color="auto"/>
        <w:left w:val="none" w:sz="0" w:space="0" w:color="auto"/>
        <w:bottom w:val="none" w:sz="0" w:space="0" w:color="auto"/>
        <w:right w:val="none" w:sz="0" w:space="0" w:color="auto"/>
      </w:divBdr>
    </w:div>
    <w:div w:id="1156723150">
      <w:bodyDiv w:val="1"/>
      <w:marLeft w:val="0"/>
      <w:marRight w:val="0"/>
      <w:marTop w:val="0"/>
      <w:marBottom w:val="0"/>
      <w:divBdr>
        <w:top w:val="none" w:sz="0" w:space="0" w:color="auto"/>
        <w:left w:val="none" w:sz="0" w:space="0" w:color="auto"/>
        <w:bottom w:val="none" w:sz="0" w:space="0" w:color="auto"/>
        <w:right w:val="none" w:sz="0" w:space="0" w:color="auto"/>
      </w:divBdr>
    </w:div>
    <w:div w:id="18842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utk.edu/purchasing-bidding-requirements-fiscal-policy-fi04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tennessee.policytech.com/dotNet/documents/?docid=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rchasing.tennessee.edu/search.html" TargetMode="External"/><Relationship Id="rId4" Type="http://schemas.openxmlformats.org/officeDocument/2006/relationships/settings" Target="settings.xml"/><Relationship Id="rId9" Type="http://schemas.openxmlformats.org/officeDocument/2006/relationships/hyperlink" Target="http://policy.tennessee.edu/fiscal_policy/fi0405/FI01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5A1E-3510-4748-9B02-F6A95FAB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21</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39</cp:revision>
  <dcterms:created xsi:type="dcterms:W3CDTF">2018-01-10T19:25:00Z</dcterms:created>
  <dcterms:modified xsi:type="dcterms:W3CDTF">2019-02-14T14:40:00Z</dcterms:modified>
</cp:coreProperties>
</file>