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8F" w:rsidRDefault="00460E8F" w:rsidP="001732C5">
      <w:pPr>
        <w:autoSpaceDE w:val="0"/>
        <w:autoSpaceDN w:val="0"/>
        <w:adjustRightInd w:val="0"/>
        <w:spacing w:after="0" w:line="240" w:lineRule="auto"/>
        <w:rPr>
          <w:rFonts w:asciiTheme="minorHAnsi" w:eastAsia="Times New Roman" w:hAnsiTheme="minorHAnsi" w:cs="Arial"/>
        </w:rPr>
      </w:pPr>
      <w:r>
        <w:rPr>
          <w:rFonts w:asciiTheme="minorHAnsi" w:eastAsia="Times New Roman" w:hAnsiTheme="minorHAnsi" w:cs="Arial"/>
          <w:b/>
        </w:rPr>
        <w:t>Solicitation #</w:t>
      </w:r>
      <w:r>
        <w:rPr>
          <w:rFonts w:asciiTheme="minorHAnsi" w:eastAsia="Times New Roman" w:hAnsiTheme="minorHAnsi" w:cs="Arial"/>
        </w:rPr>
        <w:t xml:space="preserve"> </w:t>
      </w:r>
      <w:sdt>
        <w:sdtPr>
          <w:rPr>
            <w:rFonts w:asciiTheme="minorHAnsi" w:eastAsia="Times New Roman" w:hAnsiTheme="minorHAnsi" w:cs="Arial"/>
          </w:rPr>
          <w:id w:val="-872997777"/>
          <w:placeholder>
            <w:docPart w:val="F29A70B8FD3745478E5E6518C78C4E39"/>
          </w:placeholder>
        </w:sdtPr>
        <w:sdtEndPr/>
        <w:sdtContent>
          <w:r w:rsidR="008E2FFF">
            <w:rPr>
              <w:rFonts w:asciiTheme="minorHAnsi" w:eastAsia="Times New Roman" w:hAnsiTheme="minorHAnsi" w:cs="Arial"/>
            </w:rPr>
            <w:t>1005</w:t>
          </w:r>
          <w:r w:rsidR="00445141">
            <w:rPr>
              <w:rFonts w:asciiTheme="minorHAnsi" w:eastAsia="Times New Roman" w:hAnsiTheme="minorHAnsi" w:cs="Arial"/>
            </w:rPr>
            <w:t>4898</w:t>
          </w:r>
        </w:sdtContent>
      </w:sdt>
    </w:p>
    <w:p w:rsidR="00460E8F" w:rsidRDefault="00460E8F" w:rsidP="001732C5">
      <w:pPr>
        <w:autoSpaceDE w:val="0"/>
        <w:autoSpaceDN w:val="0"/>
        <w:adjustRightInd w:val="0"/>
        <w:spacing w:after="0" w:line="240" w:lineRule="auto"/>
        <w:rPr>
          <w:rFonts w:asciiTheme="minorHAnsi" w:eastAsia="Times New Roman" w:hAnsiTheme="minorHAnsi" w:cs="Arial"/>
        </w:rPr>
      </w:pPr>
    </w:p>
    <w:p w:rsidR="00460E8F" w:rsidRPr="008F4E0D" w:rsidRDefault="00460E8F" w:rsidP="001732C5">
      <w:pPr>
        <w:autoSpaceDE w:val="0"/>
        <w:autoSpaceDN w:val="0"/>
        <w:adjustRightInd w:val="0"/>
        <w:spacing w:after="0" w:line="240" w:lineRule="auto"/>
        <w:rPr>
          <w:rFonts w:asciiTheme="minorHAnsi" w:eastAsia="Times New Roman" w:hAnsiTheme="minorHAnsi" w:cs="Arial"/>
        </w:rPr>
      </w:pPr>
      <w:r w:rsidRPr="008F4E0D">
        <w:rPr>
          <w:rFonts w:asciiTheme="minorHAnsi" w:eastAsia="Times New Roman" w:hAnsiTheme="minorHAnsi" w:cs="Arial"/>
          <w:b/>
        </w:rPr>
        <w:t>Title</w:t>
      </w:r>
      <w:r w:rsidRPr="008F4E0D">
        <w:rPr>
          <w:rFonts w:asciiTheme="minorHAnsi" w:eastAsia="Times New Roman" w:hAnsiTheme="minorHAnsi" w:cs="Arial"/>
        </w:rPr>
        <w:t xml:space="preserve">: </w:t>
      </w:r>
      <w:sdt>
        <w:sdtPr>
          <w:rPr>
            <w:rFonts w:asciiTheme="minorHAnsi" w:eastAsia="Times New Roman" w:hAnsiTheme="minorHAnsi" w:cs="Arial"/>
          </w:rPr>
          <w:id w:val="1173230644"/>
          <w:placeholder>
            <w:docPart w:val="604BCD52FDB1465EB5D90B86CA4C17D1"/>
          </w:placeholder>
        </w:sdtPr>
        <w:sdtEndPr/>
        <w:sdtContent>
          <w:r w:rsidR="00445141">
            <w:rPr>
              <w:rFonts w:asciiTheme="minorHAnsi" w:eastAsia="Times New Roman" w:hAnsiTheme="minorHAnsi" w:cs="Arial"/>
            </w:rPr>
            <w:t>Charter Bus and School Bus Leasing</w:t>
          </w:r>
        </w:sdtContent>
      </w:sdt>
    </w:p>
    <w:p w:rsidR="00460E8F" w:rsidRPr="00860C2B" w:rsidRDefault="00460E8F" w:rsidP="001732C5">
      <w:pPr>
        <w:autoSpaceDE w:val="0"/>
        <w:autoSpaceDN w:val="0"/>
        <w:adjustRightInd w:val="0"/>
        <w:spacing w:after="0" w:line="240" w:lineRule="auto"/>
        <w:rPr>
          <w:rFonts w:asciiTheme="minorHAnsi" w:eastAsia="Times New Roman" w:hAnsiTheme="minorHAnsi" w:cs="Arial"/>
        </w:rPr>
      </w:pPr>
    </w:p>
    <w:p w:rsidR="00460E8F" w:rsidRPr="00860C2B" w:rsidRDefault="00460E8F" w:rsidP="001732C5">
      <w:pPr>
        <w:pStyle w:val="NoSpacing"/>
      </w:pPr>
      <w:r w:rsidRPr="00860C2B">
        <w:rPr>
          <w:b/>
        </w:rPr>
        <w:t>Publication date</w:t>
      </w:r>
      <w:r w:rsidRPr="00860C2B">
        <w:t xml:space="preserve">: </w:t>
      </w:r>
      <w:sdt>
        <w:sdtPr>
          <w:alias w:val="Publication date"/>
          <w:tag w:val="Publication date"/>
          <w:id w:val="-556702917"/>
          <w:placeholder>
            <w:docPart w:val="416197DC02974EAE98931D6EE2C92A72"/>
          </w:placeholder>
          <w:dataBinding w:prefixMappings="xmlns:ns0='http://schemas.microsoft.com/office/2006/coverPageProps' " w:xpath="/ns0:CoverPageProperties[1]/ns0:PublishDate[1]" w:storeItemID="{55AF091B-3C7A-41E3-B477-F2FDAA23CFDA}"/>
          <w:date w:fullDate="2017-06-30T00:00:00Z">
            <w:dateFormat w:val="M/d/yyyy"/>
            <w:lid w:val="en-US"/>
            <w:storeMappedDataAs w:val="dateTime"/>
            <w:calendar w:val="gregorian"/>
          </w:date>
        </w:sdtPr>
        <w:sdtEndPr/>
        <w:sdtContent>
          <w:r w:rsidR="00236A18">
            <w:t>6/30</w:t>
          </w:r>
          <w:r w:rsidR="00445141">
            <w:t>/2017</w:t>
          </w:r>
        </w:sdtContent>
      </w:sdt>
    </w:p>
    <w:p w:rsidR="00460E8F" w:rsidRPr="00860C2B" w:rsidRDefault="00460E8F" w:rsidP="001732C5">
      <w:pPr>
        <w:pStyle w:val="NoSpacing"/>
      </w:pPr>
      <w:r w:rsidRPr="00860C2B">
        <w:br/>
      </w:r>
      <w:r w:rsidRPr="00860C2B">
        <w:rPr>
          <w:b/>
        </w:rPr>
        <w:t>Deadline for questions</w:t>
      </w:r>
      <w:r w:rsidRPr="00860C2B">
        <w:t>:</w:t>
      </w:r>
      <w:r>
        <w:t xml:space="preserve"> </w:t>
      </w:r>
      <w:sdt>
        <w:sdtPr>
          <w:id w:val="289021875"/>
          <w:placeholder>
            <w:docPart w:val="A965D5B5DB8E456F83E98B1491592C6F"/>
          </w:placeholder>
          <w:date w:fullDate="2017-07-10T00:00:00Z">
            <w:dateFormat w:val="M/d/yyyy"/>
            <w:lid w:val="en-US"/>
            <w:storeMappedDataAs w:val="dateTime"/>
            <w:calendar w:val="gregorian"/>
          </w:date>
        </w:sdtPr>
        <w:sdtEndPr/>
        <w:sdtContent>
          <w:r w:rsidR="00236A18">
            <w:t>7/10/2017</w:t>
          </w:r>
        </w:sdtContent>
      </w:sdt>
      <w:r w:rsidRPr="00860C2B">
        <w:t xml:space="preserve"> </w:t>
      </w:r>
      <w:r>
        <w:t xml:space="preserve"> </w:t>
      </w:r>
      <w:sdt>
        <w:sdtPr>
          <w:id w:val="962465683"/>
          <w:lock w:val="contentLocked"/>
          <w:placeholder>
            <w:docPart w:val="7A9FC18977174841901FF501A0BC2545"/>
          </w:placeholder>
        </w:sdtPr>
        <w:sdtEndPr/>
        <w:sdtContent>
          <w:r>
            <w:t>at 4:59 PM Eastern Time.</w:t>
          </w:r>
        </w:sdtContent>
      </w:sdt>
    </w:p>
    <w:p w:rsidR="00460E8F" w:rsidRPr="00860C2B" w:rsidRDefault="00460E8F" w:rsidP="001732C5">
      <w:pPr>
        <w:autoSpaceDE w:val="0"/>
        <w:autoSpaceDN w:val="0"/>
        <w:adjustRightInd w:val="0"/>
        <w:spacing w:after="0" w:line="240" w:lineRule="auto"/>
        <w:jc w:val="both"/>
        <w:rPr>
          <w:rFonts w:asciiTheme="minorHAnsi" w:eastAsia="Times New Roman" w:hAnsiTheme="minorHAnsi"/>
          <w:b/>
        </w:rPr>
      </w:pPr>
    </w:p>
    <w:p w:rsidR="00460E8F" w:rsidRPr="00860C2B" w:rsidRDefault="00460E8F" w:rsidP="001732C5">
      <w:pPr>
        <w:autoSpaceDE w:val="0"/>
        <w:autoSpaceDN w:val="0"/>
        <w:adjustRightInd w:val="0"/>
        <w:spacing w:after="0" w:line="240" w:lineRule="auto"/>
        <w:jc w:val="both"/>
        <w:rPr>
          <w:rFonts w:asciiTheme="minorHAnsi" w:eastAsia="Times New Roman" w:hAnsiTheme="minorHAnsi"/>
        </w:rPr>
      </w:pPr>
      <w:r>
        <w:rPr>
          <w:rFonts w:asciiTheme="minorHAnsi" w:eastAsia="Times New Roman" w:hAnsiTheme="minorHAnsi"/>
          <w:b/>
        </w:rPr>
        <w:t>Proposal submission deadline</w:t>
      </w:r>
      <w:r w:rsidRPr="00860C2B">
        <w:rPr>
          <w:rFonts w:asciiTheme="minorHAnsi" w:eastAsia="Times New Roman" w:hAnsiTheme="minorHAnsi"/>
        </w:rPr>
        <w:t>:</w:t>
      </w:r>
      <w:r>
        <w:rPr>
          <w:rFonts w:asciiTheme="minorHAnsi" w:eastAsia="Times New Roman" w:hAnsiTheme="minorHAnsi"/>
        </w:rPr>
        <w:t xml:space="preserve"> </w:t>
      </w:r>
      <w:sdt>
        <w:sdtPr>
          <w:rPr>
            <w:rFonts w:asciiTheme="minorHAnsi" w:eastAsia="Times New Roman" w:hAnsiTheme="minorHAnsi"/>
          </w:rPr>
          <w:id w:val="1989586952"/>
          <w:placeholder>
            <w:docPart w:val="FFBC1BEF274F4593B597FF308BE4DDC4"/>
          </w:placeholder>
          <w:date w:fullDate="2017-07-17T00:00:00Z">
            <w:dateFormat w:val="M/d/yyyy"/>
            <w:lid w:val="en-US"/>
            <w:storeMappedDataAs w:val="dateTime"/>
            <w:calendar w:val="gregorian"/>
          </w:date>
        </w:sdtPr>
        <w:sdtEndPr/>
        <w:sdtContent>
          <w:r w:rsidR="00236A18">
            <w:rPr>
              <w:rFonts w:asciiTheme="minorHAnsi" w:eastAsia="Times New Roman" w:hAnsiTheme="minorHAnsi"/>
            </w:rPr>
            <w:t>7/17/2017</w:t>
          </w:r>
        </w:sdtContent>
      </w:sdt>
      <w:r>
        <w:rPr>
          <w:rFonts w:asciiTheme="minorHAnsi" w:eastAsia="Times New Roman" w:hAnsiTheme="minorHAnsi"/>
        </w:rPr>
        <w:t xml:space="preserve"> </w:t>
      </w:r>
      <w:sdt>
        <w:sdtPr>
          <w:rPr>
            <w:rFonts w:asciiTheme="minorHAnsi" w:eastAsia="Times New Roman" w:hAnsiTheme="minorHAnsi"/>
          </w:rPr>
          <w:id w:val="1075254082"/>
          <w:lock w:val="contentLocked"/>
          <w:placeholder>
            <w:docPart w:val="7A9FC18977174841901FF501A0BC2545"/>
          </w:placeholder>
        </w:sdtPr>
        <w:sdtEndPr/>
        <w:sdtContent>
          <w:r>
            <w:rPr>
              <w:rFonts w:asciiTheme="minorHAnsi" w:eastAsia="Times New Roman" w:hAnsiTheme="minorHAnsi"/>
            </w:rPr>
            <w:t>at 7:59 AM Eastern Time.</w:t>
          </w:r>
        </w:sdtContent>
      </w:sdt>
    </w:p>
    <w:p w:rsidR="00460E8F" w:rsidRPr="00860C2B" w:rsidRDefault="00460E8F" w:rsidP="001732C5">
      <w:pPr>
        <w:autoSpaceDE w:val="0"/>
        <w:autoSpaceDN w:val="0"/>
        <w:adjustRightInd w:val="0"/>
        <w:spacing w:after="0" w:line="240" w:lineRule="auto"/>
        <w:jc w:val="both"/>
        <w:rPr>
          <w:rFonts w:asciiTheme="minorHAnsi" w:eastAsia="Times New Roman" w:hAnsiTheme="minorHAnsi"/>
          <w:b/>
        </w:rPr>
      </w:pPr>
      <w:r w:rsidRPr="00860C2B">
        <w:rPr>
          <w:rFonts w:asciiTheme="minorHAnsi" w:eastAsia="Times New Roman" w:hAnsiTheme="minorHAnsi"/>
          <w:b/>
        </w:rPr>
        <w:tab/>
      </w:r>
    </w:p>
    <w:p w:rsidR="00460E8F" w:rsidRDefault="00460E8F" w:rsidP="001732C5">
      <w:pPr>
        <w:pStyle w:val="NoSpacing"/>
        <w:rPr>
          <w:rFonts w:asciiTheme="minorHAnsi" w:hAnsiTheme="minorHAnsi"/>
          <w:b/>
        </w:rPr>
      </w:pPr>
      <w:r>
        <w:rPr>
          <w:rFonts w:asciiTheme="minorHAnsi" w:hAnsiTheme="minorHAnsi"/>
          <w:b/>
        </w:rPr>
        <w:t>Important Notices:</w:t>
      </w:r>
    </w:p>
    <w:p w:rsidR="00460E8F" w:rsidRPr="00860C2B" w:rsidRDefault="00460E8F" w:rsidP="001732C5">
      <w:pPr>
        <w:pStyle w:val="NoSpacing"/>
        <w:ind w:firstLine="720"/>
        <w:rPr>
          <w:rFonts w:asciiTheme="minorHAnsi" w:hAnsiTheme="minorHAnsi"/>
        </w:rPr>
      </w:pPr>
      <w:r w:rsidRPr="00860C2B">
        <w:rPr>
          <w:rFonts w:asciiTheme="minorHAnsi" w:hAnsiTheme="minorHAnsi"/>
          <w:b/>
        </w:rPr>
        <w:t>Communication</w:t>
      </w:r>
      <w:r w:rsidRPr="00860C2B">
        <w:rPr>
          <w:rFonts w:asciiTheme="minorHAnsi" w:hAnsiTheme="minorHAnsi"/>
        </w:rPr>
        <w:t xml:space="preserve">: </w:t>
      </w:r>
    </w:p>
    <w:p w:rsidR="00460E8F" w:rsidRPr="00860C2B" w:rsidRDefault="00460E8F" w:rsidP="001732C5">
      <w:pPr>
        <w:pStyle w:val="NoSpacing"/>
        <w:ind w:left="1440"/>
        <w:rPr>
          <w:rFonts w:asciiTheme="minorHAnsi" w:hAnsiTheme="minorHAnsi"/>
        </w:rPr>
      </w:pPr>
      <w:r w:rsidRPr="00860C2B">
        <w:rPr>
          <w:rFonts w:asciiTheme="minorHAnsi" w:hAnsiTheme="minorHAnsi"/>
          <w:u w:val="single"/>
        </w:rPr>
        <w:t>Solicitation Coordinator</w:t>
      </w:r>
      <w:r w:rsidRPr="00860C2B">
        <w:rPr>
          <w:rFonts w:asciiTheme="minorHAnsi" w:hAnsiTheme="minorHAnsi"/>
        </w:rPr>
        <w:t>: Regarding the subject matter of this solicitation, Respondents must only communicate with the Solicitation Coordinator listed below:</w:t>
      </w:r>
    </w:p>
    <w:p w:rsidR="00460E8F" w:rsidRPr="00860C2B" w:rsidRDefault="00460E8F" w:rsidP="001732C5">
      <w:pPr>
        <w:pStyle w:val="NoSpacing"/>
        <w:ind w:left="1440"/>
        <w:rPr>
          <w:rFonts w:asciiTheme="minorHAnsi" w:hAnsiTheme="minorHAnsi"/>
          <w:u w:val="single"/>
        </w:rPr>
      </w:pPr>
    </w:p>
    <w:p w:rsidR="00460E8F" w:rsidRPr="00860C2B" w:rsidRDefault="00460E8F" w:rsidP="001732C5">
      <w:pPr>
        <w:pStyle w:val="NoSpacing"/>
        <w:ind w:left="2160"/>
        <w:rPr>
          <w:rFonts w:asciiTheme="minorHAnsi" w:hAnsiTheme="minorHAnsi"/>
        </w:rPr>
      </w:pPr>
      <w:r w:rsidRPr="00860C2B">
        <w:rPr>
          <w:rFonts w:asciiTheme="minorHAnsi" w:hAnsiTheme="minorHAnsi"/>
          <w:u w:val="single"/>
        </w:rPr>
        <w:t>Name</w:t>
      </w:r>
      <w:r w:rsidRPr="00860C2B">
        <w:rPr>
          <w:rFonts w:asciiTheme="minorHAnsi" w:hAnsiTheme="minorHAnsi"/>
        </w:rPr>
        <w:t>:</w:t>
      </w:r>
      <w:r>
        <w:rPr>
          <w:rFonts w:asciiTheme="minorHAnsi" w:hAnsiTheme="minorHAnsi"/>
        </w:rPr>
        <w:t xml:space="preserve"> </w:t>
      </w:r>
      <w:sdt>
        <w:sdtPr>
          <w:rPr>
            <w:rFonts w:asciiTheme="minorHAnsi" w:hAnsiTheme="minorHAnsi"/>
          </w:rPr>
          <w:id w:val="-1462026593"/>
          <w:placeholder>
            <w:docPart w:val="77193790D8604665A1AA8E583CCE16A3"/>
          </w:placeholder>
        </w:sdtPr>
        <w:sdtEndPr/>
        <w:sdtContent>
          <w:r w:rsidR="008E2FFF">
            <w:rPr>
              <w:rFonts w:asciiTheme="minorHAnsi" w:hAnsiTheme="minorHAnsi"/>
            </w:rPr>
            <w:t>Brad New</w:t>
          </w:r>
        </w:sdtContent>
      </w:sdt>
    </w:p>
    <w:p w:rsidR="00460E8F" w:rsidRPr="00860C2B" w:rsidRDefault="00460E8F" w:rsidP="001732C5">
      <w:pPr>
        <w:pStyle w:val="NoSpacing"/>
        <w:ind w:left="2160"/>
        <w:rPr>
          <w:rFonts w:asciiTheme="minorHAnsi" w:hAnsiTheme="minorHAnsi"/>
        </w:rPr>
      </w:pPr>
      <w:r w:rsidRPr="00860C2B">
        <w:rPr>
          <w:rFonts w:asciiTheme="minorHAnsi" w:hAnsiTheme="minorHAnsi"/>
          <w:u w:val="single"/>
        </w:rPr>
        <w:t>Title</w:t>
      </w:r>
      <w:r w:rsidRPr="00860C2B">
        <w:rPr>
          <w:rFonts w:asciiTheme="minorHAnsi" w:hAnsiTheme="minorHAnsi"/>
        </w:rPr>
        <w:t>:</w:t>
      </w:r>
      <w:r>
        <w:rPr>
          <w:rFonts w:asciiTheme="minorHAnsi" w:hAnsiTheme="minorHAnsi"/>
        </w:rPr>
        <w:t xml:space="preserve"> </w:t>
      </w:r>
      <w:sdt>
        <w:sdtPr>
          <w:rPr>
            <w:rFonts w:asciiTheme="minorHAnsi" w:hAnsiTheme="minorHAnsi"/>
          </w:rPr>
          <w:id w:val="280464587"/>
          <w:placeholder>
            <w:docPart w:val="E068B2FCA386413D80F6BAC47BB2FE1A"/>
          </w:placeholder>
        </w:sdtPr>
        <w:sdtEndPr/>
        <w:sdtContent>
          <w:r w:rsidR="008E2FFF">
            <w:rPr>
              <w:rFonts w:asciiTheme="minorHAnsi" w:hAnsiTheme="minorHAnsi"/>
            </w:rPr>
            <w:t>Commodity Manager</w:t>
          </w:r>
        </w:sdtContent>
      </w:sdt>
    </w:p>
    <w:p w:rsidR="00460E8F" w:rsidRPr="00860C2B" w:rsidRDefault="00460E8F" w:rsidP="001732C5">
      <w:pPr>
        <w:pStyle w:val="NoSpacing"/>
        <w:ind w:left="2160"/>
        <w:rPr>
          <w:rFonts w:asciiTheme="minorHAnsi" w:hAnsiTheme="minorHAnsi"/>
        </w:rPr>
      </w:pPr>
      <w:r w:rsidRPr="00860C2B">
        <w:rPr>
          <w:rFonts w:asciiTheme="minorHAnsi" w:hAnsiTheme="minorHAnsi"/>
          <w:u w:val="single"/>
        </w:rPr>
        <w:t>Email</w:t>
      </w:r>
      <w:r w:rsidRPr="00860C2B">
        <w:rPr>
          <w:rFonts w:asciiTheme="minorHAnsi" w:hAnsiTheme="minorHAnsi"/>
        </w:rPr>
        <w:t xml:space="preserve">: </w:t>
      </w:r>
      <w:sdt>
        <w:sdtPr>
          <w:rPr>
            <w:rFonts w:asciiTheme="minorHAnsi" w:hAnsiTheme="minorHAnsi"/>
          </w:rPr>
          <w:id w:val="-957175282"/>
          <w:placeholder>
            <w:docPart w:val="94E358C51F0645258DAA6FA2ABFDEA91"/>
          </w:placeholder>
        </w:sdtPr>
        <w:sdtEndPr/>
        <w:sdtContent>
          <w:r w:rsidR="008E2FFF">
            <w:rPr>
              <w:rFonts w:asciiTheme="minorHAnsi" w:hAnsiTheme="minorHAnsi"/>
            </w:rPr>
            <w:t>bnew@utk.edu</w:t>
          </w:r>
        </w:sdtContent>
      </w:sdt>
    </w:p>
    <w:p w:rsidR="00460E8F" w:rsidRPr="00860C2B" w:rsidRDefault="00460E8F" w:rsidP="001732C5">
      <w:pPr>
        <w:pStyle w:val="NoSpacing"/>
        <w:rPr>
          <w:rFonts w:asciiTheme="minorHAnsi" w:hAnsiTheme="minorHAnsi"/>
        </w:rPr>
      </w:pPr>
      <w:r w:rsidRPr="00860C2B">
        <w:rPr>
          <w:rFonts w:asciiTheme="minorHAnsi" w:hAnsiTheme="minorHAnsi"/>
        </w:rPr>
        <w:tab/>
      </w:r>
    </w:p>
    <w:p w:rsidR="00460E8F" w:rsidRPr="00A759E9" w:rsidRDefault="00460E8F" w:rsidP="001732C5">
      <w:pPr>
        <w:pStyle w:val="NoSpacing"/>
        <w:ind w:left="1440"/>
        <w:rPr>
          <w:rFonts w:asciiTheme="minorHAnsi" w:hAnsiTheme="minorHAnsi"/>
          <w:color w:val="FF0000"/>
        </w:rPr>
      </w:pPr>
      <w:r>
        <w:rPr>
          <w:rFonts w:asciiTheme="minorHAnsi" w:hAnsiTheme="minorHAnsi"/>
          <w:u w:val="single"/>
        </w:rPr>
        <w:t>Restrictions on</w:t>
      </w:r>
      <w:r w:rsidRPr="00013B52">
        <w:rPr>
          <w:rFonts w:asciiTheme="minorHAnsi" w:hAnsiTheme="minorHAnsi"/>
          <w:u w:val="single"/>
        </w:rPr>
        <w:t xml:space="preserve"> </w:t>
      </w:r>
      <w:r>
        <w:rPr>
          <w:rFonts w:asciiTheme="minorHAnsi" w:hAnsiTheme="minorHAnsi"/>
          <w:u w:val="single"/>
        </w:rPr>
        <w:t>c</w:t>
      </w:r>
      <w:r w:rsidRPr="00013B52">
        <w:rPr>
          <w:rFonts w:asciiTheme="minorHAnsi" w:hAnsiTheme="minorHAnsi"/>
          <w:u w:val="single"/>
        </w:rPr>
        <w:t>ommunication</w:t>
      </w:r>
      <w:r w:rsidRPr="00013B52">
        <w:rPr>
          <w:rFonts w:asciiTheme="minorHAnsi" w:hAnsiTheme="minorHAnsi"/>
        </w:rPr>
        <w:t xml:space="preserve">: </w:t>
      </w:r>
      <w:r w:rsidRPr="00C41F99">
        <w:rPr>
          <w:rFonts w:asciiTheme="minorHAnsi" w:hAnsiTheme="minorHAnsi"/>
          <w:highlight w:val="yellow"/>
        </w:rPr>
        <w:t>Respondents may only communicate with the Solicitation Coordinator, or another team member in the University’s Office of Procurement Services.  Respondents must not communicate with any other University employee.  If Respondent contacts anyone except the University’s Solicitation Coordinator (or another Office of Procurement Services team member), the Director or Associate Director of Procurement Services may disqualify the Respondent.</w:t>
      </w:r>
      <w:r w:rsidRPr="00A759E9">
        <w:rPr>
          <w:rFonts w:asciiTheme="minorHAnsi" w:hAnsiTheme="minorHAnsi"/>
        </w:rPr>
        <w:t xml:space="preserve">  </w:t>
      </w:r>
    </w:p>
    <w:p w:rsidR="00460E8F" w:rsidRPr="00860C2B" w:rsidRDefault="00460E8F" w:rsidP="001732C5">
      <w:pPr>
        <w:autoSpaceDE w:val="0"/>
        <w:autoSpaceDN w:val="0"/>
        <w:adjustRightInd w:val="0"/>
        <w:spacing w:after="0"/>
        <w:jc w:val="both"/>
        <w:rPr>
          <w:rFonts w:asciiTheme="minorHAnsi" w:eastAsia="Times New Roman" w:hAnsiTheme="minorHAnsi"/>
          <w:b/>
        </w:rPr>
      </w:pPr>
    </w:p>
    <w:p w:rsidR="00460E8F" w:rsidRPr="00860C2B" w:rsidRDefault="00460E8F" w:rsidP="001732C5">
      <w:pPr>
        <w:autoSpaceDE w:val="0"/>
        <w:autoSpaceDN w:val="0"/>
        <w:adjustRightInd w:val="0"/>
        <w:spacing w:after="0"/>
        <w:jc w:val="both"/>
        <w:rPr>
          <w:rFonts w:asciiTheme="minorHAnsi" w:eastAsia="Times New Roman" w:hAnsiTheme="minorHAnsi"/>
          <w:b/>
        </w:rPr>
      </w:pPr>
      <w:r w:rsidRPr="00860C2B">
        <w:rPr>
          <w:rFonts w:asciiTheme="minorHAnsi" w:eastAsia="Times New Roman" w:hAnsiTheme="minorHAnsi"/>
        </w:rPr>
        <w:tab/>
        <w:t xml:space="preserve"> </w:t>
      </w:r>
    </w:p>
    <w:p w:rsidR="00460E8F" w:rsidRPr="00860C2B" w:rsidRDefault="00460E8F" w:rsidP="001732C5">
      <w:pPr>
        <w:pStyle w:val="NoSpacing"/>
        <w:rPr>
          <w:rFonts w:asciiTheme="minorHAnsi" w:hAnsiTheme="minorHAnsi"/>
        </w:rPr>
      </w:pPr>
      <w:r w:rsidRPr="00860C2B">
        <w:rPr>
          <w:rFonts w:asciiTheme="minorHAnsi" w:hAnsiTheme="minorHAnsi"/>
          <w:b/>
        </w:rPr>
        <w:t>Sections</w:t>
      </w:r>
      <w:r w:rsidRPr="00860C2B">
        <w:rPr>
          <w:rFonts w:asciiTheme="minorHAnsi" w:hAnsiTheme="minorHAnsi"/>
        </w:rPr>
        <w:t>:</w:t>
      </w:r>
    </w:p>
    <w:p w:rsidR="00460E8F" w:rsidRPr="00860C2B" w:rsidRDefault="00460E8F" w:rsidP="00D2594F">
      <w:pPr>
        <w:pStyle w:val="NoSpacing"/>
        <w:numPr>
          <w:ilvl w:val="0"/>
          <w:numId w:val="4"/>
        </w:numPr>
      </w:pPr>
      <w:r w:rsidRPr="00860C2B">
        <w:t>Section 1: Scope</w:t>
      </w:r>
    </w:p>
    <w:p w:rsidR="00460E8F" w:rsidRPr="00860C2B" w:rsidRDefault="00460E8F" w:rsidP="00D2594F">
      <w:pPr>
        <w:pStyle w:val="NoSpacing"/>
        <w:numPr>
          <w:ilvl w:val="0"/>
          <w:numId w:val="4"/>
        </w:numPr>
      </w:pPr>
      <w:r w:rsidRPr="00860C2B">
        <w:t>Section 2: Mandatory qualifications</w:t>
      </w:r>
    </w:p>
    <w:p w:rsidR="00460E8F" w:rsidRDefault="00460E8F" w:rsidP="00D2594F">
      <w:pPr>
        <w:pStyle w:val="NoSpacing"/>
        <w:numPr>
          <w:ilvl w:val="0"/>
          <w:numId w:val="4"/>
        </w:numPr>
      </w:pPr>
      <w:r>
        <w:t xml:space="preserve">Section 3: </w:t>
      </w:r>
      <w:r w:rsidRPr="006D7286">
        <w:t xml:space="preserve">Respondent </w:t>
      </w:r>
      <w:r>
        <w:t>q</w:t>
      </w:r>
      <w:r w:rsidRPr="006D7286">
        <w:t xml:space="preserve">uestionnaire  </w:t>
      </w:r>
    </w:p>
    <w:p w:rsidR="00460E8F" w:rsidRPr="00860C2B" w:rsidRDefault="00460E8F" w:rsidP="00D2594F">
      <w:pPr>
        <w:pStyle w:val="NoSpacing"/>
        <w:numPr>
          <w:ilvl w:val="0"/>
          <w:numId w:val="4"/>
        </w:numPr>
      </w:pPr>
      <w:r w:rsidRPr="00860C2B">
        <w:t xml:space="preserve">Section </w:t>
      </w:r>
      <w:r>
        <w:t>4</w:t>
      </w:r>
      <w:r w:rsidRPr="00860C2B">
        <w:t xml:space="preserve">: Technical response  </w:t>
      </w:r>
    </w:p>
    <w:p w:rsidR="00460E8F" w:rsidRPr="00860C2B" w:rsidRDefault="00460E8F" w:rsidP="00D2594F">
      <w:pPr>
        <w:pStyle w:val="NoSpacing"/>
        <w:numPr>
          <w:ilvl w:val="0"/>
          <w:numId w:val="4"/>
        </w:numPr>
      </w:pPr>
      <w:r w:rsidRPr="00860C2B">
        <w:t xml:space="preserve">Section </w:t>
      </w:r>
      <w:r>
        <w:t>5</w:t>
      </w:r>
      <w:r w:rsidRPr="00860C2B">
        <w:t>: Cost response</w:t>
      </w:r>
    </w:p>
    <w:p w:rsidR="00460E8F" w:rsidRPr="00860C2B" w:rsidRDefault="00460E8F" w:rsidP="00D2594F">
      <w:pPr>
        <w:pStyle w:val="NoSpacing"/>
        <w:numPr>
          <w:ilvl w:val="0"/>
          <w:numId w:val="4"/>
        </w:numPr>
      </w:pPr>
      <w:r w:rsidRPr="00860C2B">
        <w:t xml:space="preserve">Section </w:t>
      </w:r>
      <w:r>
        <w:t>6</w:t>
      </w:r>
      <w:r w:rsidRPr="00860C2B">
        <w:t>:</w:t>
      </w:r>
      <w:r>
        <w:t xml:space="preserve"> </w:t>
      </w:r>
      <w:r w:rsidRPr="004E5FFD">
        <w:t>Administrative Information: Instructions and Basis for Award</w:t>
      </w:r>
    </w:p>
    <w:p w:rsidR="00460E8F" w:rsidRPr="00860C2B" w:rsidRDefault="00460E8F" w:rsidP="00D2594F">
      <w:pPr>
        <w:pStyle w:val="NoSpacing"/>
        <w:numPr>
          <w:ilvl w:val="0"/>
          <w:numId w:val="4"/>
        </w:numPr>
      </w:pPr>
      <w:r w:rsidRPr="00860C2B">
        <w:t xml:space="preserve">Section </w:t>
      </w:r>
      <w:r>
        <w:t>7</w:t>
      </w:r>
      <w:r w:rsidRPr="00860C2B">
        <w:t>: Terms that govern this solicitation</w:t>
      </w:r>
    </w:p>
    <w:p w:rsidR="001F0430" w:rsidRDefault="001F0430" w:rsidP="001732C5">
      <w:pPr>
        <w:pStyle w:val="NoSpacing"/>
      </w:pPr>
    </w:p>
    <w:p w:rsidR="001F0430" w:rsidRDefault="001F0430" w:rsidP="001732C5">
      <w:pPr>
        <w:pStyle w:val="NoSpacing"/>
      </w:pPr>
    </w:p>
    <w:p w:rsidR="00460E8F" w:rsidRDefault="00460E8F" w:rsidP="001732C5">
      <w:pPr>
        <w:pStyle w:val="NoSpacing"/>
      </w:pPr>
      <w:r w:rsidRPr="00860C2B">
        <w:br/>
      </w:r>
    </w:p>
    <w:p w:rsidR="008456BE" w:rsidRDefault="008456BE" w:rsidP="00A668C7">
      <w:pPr>
        <w:pStyle w:val="NoSpacing"/>
        <w:rPr>
          <w:rFonts w:asciiTheme="minorHAnsi" w:hAnsiTheme="minorHAnsi"/>
        </w:rPr>
      </w:pPr>
    </w:p>
    <w:p w:rsidR="00460E8F" w:rsidRDefault="00460E8F" w:rsidP="001732C5">
      <w:pPr>
        <w:pStyle w:val="NoSpacing"/>
        <w:ind w:left="720"/>
      </w:pPr>
    </w:p>
    <w:p w:rsidR="00460E8F" w:rsidRPr="001C758B" w:rsidRDefault="00460E8F" w:rsidP="001732C5">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rPr>
      </w:pPr>
      <w:r w:rsidRPr="001C758B">
        <w:rPr>
          <w:b/>
          <w:sz w:val="28"/>
        </w:rPr>
        <w:lastRenderedPageBreak/>
        <w:t>Section 1: Scope</w:t>
      </w:r>
    </w:p>
    <w:p w:rsidR="00460E8F" w:rsidRPr="009D0762" w:rsidRDefault="00460E8F" w:rsidP="00D2594F">
      <w:pPr>
        <w:pStyle w:val="ListParagraph"/>
        <w:numPr>
          <w:ilvl w:val="0"/>
          <w:numId w:val="7"/>
        </w:numPr>
      </w:pPr>
      <w:r w:rsidRPr="009D0762">
        <w:rPr>
          <w:b/>
          <w:u w:val="single"/>
        </w:rPr>
        <w:t>Term</w:t>
      </w:r>
      <w:r w:rsidRPr="009D0762">
        <w:t xml:space="preserve">: </w:t>
      </w:r>
    </w:p>
    <w:p w:rsidR="00460E8F" w:rsidRPr="002B33FA" w:rsidRDefault="00460E8F" w:rsidP="00D2594F">
      <w:pPr>
        <w:pStyle w:val="ListParagraph"/>
        <w:numPr>
          <w:ilvl w:val="1"/>
          <w:numId w:val="7"/>
        </w:numPr>
        <w:rPr>
          <w:rFonts w:asciiTheme="minorHAnsi" w:hAnsiTheme="minorHAnsi"/>
        </w:rPr>
      </w:pPr>
      <w:r w:rsidRPr="002B33FA">
        <w:rPr>
          <w:rFonts w:asciiTheme="minorHAnsi" w:hAnsiTheme="minorHAnsi"/>
          <w:u w:val="single"/>
        </w:rPr>
        <w:t>Initial term</w:t>
      </w:r>
      <w:r w:rsidRPr="002B33FA">
        <w:rPr>
          <w:rFonts w:asciiTheme="minorHAnsi" w:hAnsiTheme="minorHAnsi"/>
        </w:rPr>
        <w:t>: The term of any Purchase Order will be</w:t>
      </w:r>
      <w:r>
        <w:rPr>
          <w:rFonts w:asciiTheme="minorHAnsi" w:hAnsiTheme="minorHAnsi"/>
        </w:rPr>
        <w:t xml:space="preserve"> </w:t>
      </w:r>
      <w:sdt>
        <w:sdtPr>
          <w:rPr>
            <w:rFonts w:asciiTheme="minorHAnsi" w:hAnsiTheme="minorHAnsi"/>
          </w:rPr>
          <w:alias w:val="Start day/month"/>
          <w:tag w:val="Start day/month"/>
          <w:id w:val="-158230827"/>
          <w:placeholder>
            <w:docPart w:val="234C1BE3C04C40A792D5A1A0D074D7CD"/>
          </w:placeholder>
          <w:dropDownList>
            <w:listItem w:displayText="January 1," w:value="January 1,"/>
            <w:listItem w:displayText="February 1," w:value="February 1,"/>
            <w:listItem w:displayText="March 1," w:value="March 1,"/>
            <w:listItem w:displayText="April 1," w:value="April 1,"/>
            <w:listItem w:displayText="May 1," w:value="May 1,"/>
            <w:listItem w:displayText="June 1," w:value="June 1,"/>
            <w:listItem w:displayText="July 1," w:value="July 1,"/>
            <w:listItem w:displayText="August 1," w:value="August 1,"/>
            <w:listItem w:displayText="September 1," w:value="September 1,"/>
            <w:listItem w:displayText="October 1," w:value="October 1,"/>
            <w:listItem w:displayText="November 1," w:value="November 1,"/>
            <w:listItem w:displayText="December 1," w:value="December 1,"/>
          </w:dropDownList>
        </w:sdtPr>
        <w:sdtEndPr/>
        <w:sdtContent>
          <w:r w:rsidR="00236A18">
            <w:rPr>
              <w:rFonts w:asciiTheme="minorHAnsi" w:hAnsiTheme="minorHAnsi"/>
            </w:rPr>
            <w:t>August 1,</w:t>
          </w:r>
        </w:sdtContent>
      </w:sdt>
      <w:r>
        <w:rPr>
          <w:rFonts w:asciiTheme="minorHAnsi" w:hAnsiTheme="minorHAnsi"/>
        </w:rPr>
        <w:t xml:space="preserve"> </w:t>
      </w:r>
      <w:sdt>
        <w:sdtPr>
          <w:rPr>
            <w:rFonts w:asciiTheme="minorHAnsi" w:hAnsiTheme="minorHAnsi"/>
          </w:rPr>
          <w:alias w:val="Start year"/>
          <w:tag w:val="Start year"/>
          <w:id w:val="-1527326881"/>
          <w:placeholder>
            <w:docPart w:val="6C05AE00F7F043448C815C0FA73493FA"/>
          </w:placeholder>
          <w:dropDownList>
            <w:listItem w:displayText="2016" w:value="2016"/>
            <w:listItem w:displayText="2017" w:value="2017"/>
          </w:dropDownList>
        </w:sdtPr>
        <w:sdtEndPr/>
        <w:sdtContent>
          <w:r w:rsidR="00374FC2">
            <w:rPr>
              <w:rFonts w:asciiTheme="minorHAnsi" w:hAnsiTheme="minorHAnsi"/>
            </w:rPr>
            <w:t>2017</w:t>
          </w:r>
        </w:sdtContent>
      </w:sdt>
      <w:r>
        <w:rPr>
          <w:rFonts w:asciiTheme="minorHAnsi" w:hAnsiTheme="minorHAnsi"/>
        </w:rPr>
        <w:t xml:space="preserve">  </w:t>
      </w:r>
      <w:r w:rsidRPr="002B33FA">
        <w:rPr>
          <w:rFonts w:asciiTheme="minorHAnsi" w:hAnsiTheme="minorHAnsi"/>
        </w:rPr>
        <w:t>–</w:t>
      </w:r>
      <w:r>
        <w:rPr>
          <w:rFonts w:asciiTheme="minorHAnsi" w:hAnsiTheme="minorHAnsi"/>
        </w:rPr>
        <w:t xml:space="preserve">  </w:t>
      </w:r>
      <w:r w:rsidRPr="002B33FA">
        <w:rPr>
          <w:rFonts w:asciiTheme="minorHAnsi" w:hAnsiTheme="minorHAnsi"/>
        </w:rPr>
        <w:t xml:space="preserve"> </w:t>
      </w:r>
      <w:sdt>
        <w:sdtPr>
          <w:rPr>
            <w:rFonts w:asciiTheme="minorHAnsi" w:hAnsiTheme="minorHAnsi"/>
          </w:rPr>
          <w:alias w:val="Month/Day"/>
          <w:tag w:val="Month/Day"/>
          <w:id w:val="-786437120"/>
          <w:placeholder>
            <w:docPart w:val="0C3E7B6D573D434587907613E78C059F"/>
          </w:placeholder>
          <w:dropDownList>
            <w:listItem w:value="Choose an item."/>
            <w:listItem w:displayText="January 31," w:value="January 31,"/>
            <w:listItem w:displayText="February 28," w:value="February 28,"/>
            <w:listItem w:displayText="February 29," w:value="February 29,"/>
            <w:listItem w:displayText="March 31," w:value="March 31,"/>
            <w:listItem w:displayText="April 30," w:value="April 30,"/>
            <w:listItem w:displayText="May 31," w:value="May 31,"/>
            <w:listItem w:displayText="June 30," w:value="June 30,"/>
            <w:listItem w:displayText="July 31," w:value="July 31,"/>
            <w:listItem w:displayText="August 31," w:value="August 31,"/>
            <w:listItem w:displayText="September 30," w:value="September 30,"/>
            <w:listItem w:displayText="October 31," w:value="October 31,"/>
            <w:listItem w:displayText="November 30," w:value="November 30,"/>
            <w:listItem w:displayText="December 31," w:value="December 31,"/>
          </w:dropDownList>
        </w:sdtPr>
        <w:sdtEndPr/>
        <w:sdtContent>
          <w:r w:rsidR="00236A18">
            <w:rPr>
              <w:rFonts w:asciiTheme="minorHAnsi" w:hAnsiTheme="minorHAnsi"/>
            </w:rPr>
            <w:t>September 30,</w:t>
          </w:r>
        </w:sdtContent>
      </w:sdt>
      <w:r>
        <w:rPr>
          <w:rFonts w:asciiTheme="minorHAnsi" w:hAnsiTheme="minorHAnsi"/>
        </w:rPr>
        <w:t xml:space="preserve"> </w:t>
      </w:r>
      <w:r w:rsidR="00861692">
        <w:rPr>
          <w:rFonts w:asciiTheme="minorHAnsi" w:hAnsiTheme="minorHAnsi"/>
        </w:rPr>
        <w:t>2022.</w:t>
      </w:r>
    </w:p>
    <w:p w:rsidR="00460E8F" w:rsidRPr="002B33FA" w:rsidRDefault="00460E8F" w:rsidP="001732C5">
      <w:pPr>
        <w:pStyle w:val="ListParagraph"/>
        <w:ind w:left="1080"/>
        <w:rPr>
          <w:rFonts w:asciiTheme="minorHAnsi" w:hAnsiTheme="minorHAnsi"/>
        </w:rPr>
      </w:pPr>
    </w:p>
    <w:p w:rsidR="00460E8F" w:rsidRPr="00760AC5" w:rsidRDefault="00460E8F" w:rsidP="00D2594F">
      <w:pPr>
        <w:pStyle w:val="ListParagraph"/>
        <w:numPr>
          <w:ilvl w:val="1"/>
          <w:numId w:val="7"/>
        </w:numPr>
      </w:pPr>
      <w:r w:rsidRPr="009D0762">
        <w:rPr>
          <w:u w:val="single"/>
        </w:rPr>
        <w:t>Unrestricted Right to Terminate</w:t>
      </w:r>
      <w:r w:rsidRPr="009D0762">
        <w:t xml:space="preserve">: </w:t>
      </w:r>
      <w:r w:rsidRPr="00760AC5">
        <w:t xml:space="preserve">The University may terminate any Purchase Order at any time without penalty by providing the Supplier with at least 10 days advanced notice.   </w:t>
      </w:r>
    </w:p>
    <w:p w:rsidR="00460E8F" w:rsidRPr="009D0762" w:rsidRDefault="00460E8F" w:rsidP="001732C5">
      <w:pPr>
        <w:pStyle w:val="ListParagraph"/>
        <w:ind w:left="360"/>
      </w:pPr>
    </w:p>
    <w:p w:rsidR="00460E8F" w:rsidRPr="009D0762" w:rsidRDefault="00460E8F" w:rsidP="00D2594F">
      <w:pPr>
        <w:pStyle w:val="ListParagraph"/>
        <w:numPr>
          <w:ilvl w:val="0"/>
          <w:numId w:val="7"/>
        </w:numPr>
      </w:pPr>
      <w:r w:rsidRPr="009D0762">
        <w:rPr>
          <w:b/>
          <w:u w:val="single"/>
        </w:rPr>
        <w:t xml:space="preserve">General </w:t>
      </w:r>
      <w:r w:rsidRPr="008F4E0D">
        <w:rPr>
          <w:b/>
          <w:u w:val="single"/>
        </w:rPr>
        <w:t>Scope</w:t>
      </w:r>
      <w:r w:rsidRPr="008F4E0D">
        <w:t xml:space="preserve">: </w:t>
      </w:r>
      <w:sdt>
        <w:sdtPr>
          <w:id w:val="1688633249"/>
          <w:placeholder>
            <w:docPart w:val="528F46EB65FA4462993AFBFA2163CAE5"/>
          </w:placeholder>
        </w:sdtPr>
        <w:sdtEndPr/>
        <w:sdtContent>
          <w:r w:rsidR="00A30145" w:rsidRPr="008F4E0D">
            <w:t>The U</w:t>
          </w:r>
          <w:bookmarkStart w:id="0" w:name="_GoBack"/>
          <w:bookmarkEnd w:id="0"/>
          <w:r w:rsidR="00A30145" w:rsidRPr="008F4E0D">
            <w:t xml:space="preserve">niversity of Tennessee seeks to establish </w:t>
          </w:r>
          <w:r w:rsidR="006D19AF">
            <w:t xml:space="preserve">framework orders </w:t>
          </w:r>
          <w:r w:rsidR="00445141">
            <w:t xml:space="preserve">for Charter Bus and School Bus Leasing </w:t>
          </w:r>
          <w:r w:rsidR="006D19AF">
            <w:t xml:space="preserve"> </w:t>
          </w:r>
        </w:sdtContent>
      </w:sdt>
    </w:p>
    <w:p w:rsidR="00460E8F" w:rsidRPr="009D0762" w:rsidRDefault="00460E8F" w:rsidP="001732C5">
      <w:pPr>
        <w:pStyle w:val="ListParagraph"/>
        <w:ind w:left="360"/>
      </w:pPr>
    </w:p>
    <w:sdt>
      <w:sdtPr>
        <w:rPr>
          <w:b/>
          <w:u w:val="single"/>
        </w:rPr>
        <w:id w:val="1579941307"/>
        <w:lock w:val="contentLocked"/>
        <w:placeholder>
          <w:docPart w:val="A537CADCA3CB427B9BBE76069F760476"/>
        </w:placeholder>
      </w:sdtPr>
      <w:sdtEndPr>
        <w:rPr>
          <w:b w:val="0"/>
          <w:u w:val="none"/>
        </w:rPr>
      </w:sdtEndPr>
      <w:sdtContent>
        <w:p w:rsidR="00460E8F" w:rsidRDefault="00460E8F" w:rsidP="00460E8F">
          <w:pPr>
            <w:pStyle w:val="ListParagraph"/>
            <w:numPr>
              <w:ilvl w:val="0"/>
              <w:numId w:val="19"/>
            </w:numPr>
            <w:ind w:left="1800" w:hanging="360"/>
          </w:pPr>
          <w:r>
            <w:rPr>
              <w:b/>
              <w:u w:val="single"/>
            </w:rPr>
            <w:t>Expanded Scope</w:t>
          </w:r>
          <w:r w:rsidRPr="009D0762">
            <w:t xml:space="preserve">: </w:t>
          </w:r>
          <w:r>
            <w:t>After the University issues a Purchase Order, t</w:t>
          </w:r>
          <w:r w:rsidRPr="000F159C">
            <w:t>he University may negot</w:t>
          </w:r>
          <w:r>
            <w:t xml:space="preserve">iate with the Respondent in </w:t>
          </w:r>
          <w:r w:rsidRPr="000F159C">
            <w:t xml:space="preserve">to include any of Respondent’s services or products.  </w:t>
          </w:r>
          <w:r>
            <w:t xml:space="preserve">This expanded scope includes goods or services that Respondent does not offer at the time the University issues a Purchase Order.  </w:t>
          </w:r>
        </w:p>
        <w:p w:rsidR="00460E8F" w:rsidRDefault="00460E8F" w:rsidP="001732C5">
          <w:pPr>
            <w:pStyle w:val="ListParagraph"/>
          </w:pPr>
        </w:p>
        <w:p w:rsidR="00774501" w:rsidRDefault="00460E8F" w:rsidP="00774501">
          <w:pPr>
            <w:pStyle w:val="ListParagraph"/>
            <w:numPr>
              <w:ilvl w:val="0"/>
              <w:numId w:val="19"/>
            </w:numPr>
            <w:ind w:left="1800" w:hanging="360"/>
          </w:pPr>
          <w:r>
            <w:rPr>
              <w:b/>
              <w:u w:val="single"/>
            </w:rPr>
            <w:t>Applicability</w:t>
          </w:r>
          <w:r>
            <w:t xml:space="preserve">: </w:t>
          </w:r>
          <w:r w:rsidRPr="000F159C">
            <w:t xml:space="preserve">Any University department may purchase through </w:t>
          </w:r>
          <w:r>
            <w:t>the</w:t>
          </w:r>
          <w:r w:rsidRPr="000F159C">
            <w:t xml:space="preserve"> Purchase Order.</w:t>
          </w:r>
        </w:p>
      </w:sdtContent>
    </w:sdt>
    <w:p w:rsidR="00774501" w:rsidRDefault="00774501" w:rsidP="00774501">
      <w:pPr>
        <w:pStyle w:val="ListParagraph"/>
        <w:ind w:left="360"/>
      </w:pPr>
    </w:p>
    <w:p w:rsidR="001F0430" w:rsidRDefault="001F0430" w:rsidP="00774501">
      <w:pPr>
        <w:pStyle w:val="ListParagraph"/>
        <w:ind w:left="360"/>
        <w:rPr>
          <w:b/>
        </w:rPr>
      </w:pPr>
    </w:p>
    <w:p w:rsidR="00374FC2" w:rsidRDefault="00374FC2" w:rsidP="00774501">
      <w:pPr>
        <w:pStyle w:val="ListParagraph"/>
        <w:ind w:left="360"/>
        <w:rPr>
          <w:b/>
        </w:rPr>
      </w:pPr>
    </w:p>
    <w:p w:rsidR="00460E8F" w:rsidRPr="00576358" w:rsidRDefault="00460E8F" w:rsidP="001732C5">
      <w:pPr>
        <w:pStyle w:val="NoSpacing"/>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rPr>
      </w:pPr>
      <w:r w:rsidRPr="00576358">
        <w:rPr>
          <w:b/>
          <w:sz w:val="28"/>
        </w:rPr>
        <w:t>Section 2: Mandatory Qualifications</w:t>
      </w:r>
    </w:p>
    <w:p w:rsidR="00460E8F" w:rsidRPr="00927AF6" w:rsidRDefault="00460E8F" w:rsidP="001732C5">
      <w:pPr>
        <w:pStyle w:val="NoSpacing"/>
        <w:widowControl/>
        <w:rPr>
          <w:rFonts w:asciiTheme="minorHAnsi" w:hAnsiTheme="minorHAnsi"/>
        </w:rPr>
      </w:pPr>
    </w:p>
    <w:p w:rsidR="00460E8F" w:rsidRPr="00760AC5" w:rsidRDefault="00460E8F" w:rsidP="001732C5">
      <w:pPr>
        <w:pStyle w:val="NoSpacing"/>
        <w:widowControl/>
        <w:rPr>
          <w:rFonts w:asciiTheme="minorHAnsi" w:hAnsiTheme="minorHAnsi"/>
        </w:rPr>
      </w:pPr>
      <w:r w:rsidRPr="00760AC5">
        <w:rPr>
          <w:rFonts w:asciiTheme="minorHAnsi" w:hAnsiTheme="minorHAnsi"/>
          <w:b/>
          <w:u w:val="single"/>
        </w:rPr>
        <w:t>Mandatory Qualifications</w:t>
      </w:r>
      <w:r w:rsidRPr="00760AC5">
        <w:rPr>
          <w:rFonts w:asciiTheme="minorHAnsi" w:hAnsiTheme="minorHAnsi"/>
        </w:rPr>
        <w:t xml:space="preserve">: The University will only consider bids from eligible Respondents.  The University’s eligibility criteria are below.  If a Respondent fails to meet these mandatory qualifications, the University will disqualify the Respondent. </w:t>
      </w:r>
    </w:p>
    <w:p w:rsidR="00460E8F" w:rsidRPr="00760AC5" w:rsidRDefault="00460E8F" w:rsidP="001732C5">
      <w:pPr>
        <w:pStyle w:val="NoSpacing"/>
        <w:widowControl/>
        <w:rPr>
          <w:rFonts w:asciiTheme="minorHAnsi" w:hAnsiTheme="minorHAnsi"/>
          <w:b/>
        </w:rPr>
      </w:pPr>
    </w:p>
    <w:p w:rsidR="00460E8F" w:rsidRPr="00760AC5" w:rsidRDefault="00460E8F" w:rsidP="00E94430">
      <w:pPr>
        <w:pStyle w:val="NoSpacing"/>
        <w:widowControl/>
        <w:numPr>
          <w:ilvl w:val="0"/>
          <w:numId w:val="23"/>
        </w:numPr>
        <w:rPr>
          <w:rFonts w:asciiTheme="minorHAnsi" w:hAnsiTheme="minorHAnsi"/>
          <w:b/>
        </w:rPr>
      </w:pPr>
      <w:r w:rsidRPr="00760AC5">
        <w:rPr>
          <w:rFonts w:asciiTheme="minorHAnsi" w:hAnsiTheme="minorHAnsi"/>
          <w:u w:val="single"/>
        </w:rPr>
        <w:t>Respondent’s Authority</w:t>
      </w:r>
      <w:r w:rsidRPr="00760AC5">
        <w:rPr>
          <w:rFonts w:asciiTheme="minorHAnsi" w:hAnsiTheme="minorHAnsi"/>
        </w:rPr>
        <w:t xml:space="preserve">: The representative responding on behalf of a Respondent must have authority to respond to this solicitation on behalf of the Respondent.  </w:t>
      </w:r>
    </w:p>
    <w:p w:rsidR="00460E8F" w:rsidRPr="00760AC5" w:rsidRDefault="00460E8F" w:rsidP="001732C5">
      <w:pPr>
        <w:pStyle w:val="NoSpacing"/>
        <w:widowControl/>
        <w:ind w:left="360"/>
        <w:rPr>
          <w:rFonts w:asciiTheme="minorHAnsi" w:hAnsiTheme="minorHAnsi"/>
          <w:b/>
        </w:rPr>
      </w:pPr>
    </w:p>
    <w:p w:rsidR="00460E8F" w:rsidRPr="00760AC5" w:rsidRDefault="00460E8F" w:rsidP="00E94430">
      <w:pPr>
        <w:pStyle w:val="NoSpacing"/>
        <w:widowControl/>
        <w:numPr>
          <w:ilvl w:val="0"/>
          <w:numId w:val="23"/>
        </w:numPr>
        <w:rPr>
          <w:rFonts w:asciiTheme="minorHAnsi" w:hAnsiTheme="minorHAnsi"/>
          <w:b/>
        </w:rPr>
      </w:pPr>
      <w:r w:rsidRPr="00760AC5">
        <w:rPr>
          <w:rFonts w:asciiTheme="minorHAnsi" w:hAnsiTheme="minorHAnsi"/>
          <w:u w:val="single"/>
        </w:rPr>
        <w:t>Required Disclosures</w:t>
      </w:r>
      <w:r w:rsidRPr="00760AC5">
        <w:rPr>
          <w:rFonts w:asciiTheme="minorHAnsi" w:hAnsiTheme="minorHAnsi"/>
        </w:rPr>
        <w:t xml:space="preserve">: If the Respondent is a representative or distributor for a third-party, the Respondent must disclose this fact. </w:t>
      </w:r>
    </w:p>
    <w:p w:rsidR="00460E8F" w:rsidRPr="00760AC5" w:rsidRDefault="00460E8F" w:rsidP="001732C5">
      <w:pPr>
        <w:pStyle w:val="NoSpacing"/>
        <w:widowControl/>
        <w:ind w:left="1080"/>
        <w:rPr>
          <w:rFonts w:asciiTheme="minorHAnsi" w:hAnsiTheme="minorHAnsi"/>
        </w:rPr>
      </w:pPr>
    </w:p>
    <w:p w:rsidR="00460E8F" w:rsidRPr="00760AC5" w:rsidRDefault="00460E8F" w:rsidP="00E94430">
      <w:pPr>
        <w:pStyle w:val="NoSpacing"/>
        <w:widowControl/>
        <w:numPr>
          <w:ilvl w:val="0"/>
          <w:numId w:val="23"/>
        </w:numPr>
        <w:rPr>
          <w:rFonts w:asciiTheme="minorHAnsi" w:hAnsiTheme="minorHAnsi"/>
        </w:rPr>
      </w:pPr>
      <w:r w:rsidRPr="00760AC5">
        <w:rPr>
          <w:rFonts w:asciiTheme="minorHAnsi" w:hAnsiTheme="minorHAnsi"/>
          <w:u w:val="single"/>
        </w:rPr>
        <w:t>Debarment</w:t>
      </w:r>
      <w:r w:rsidRPr="00760AC5">
        <w:rPr>
          <w:rFonts w:asciiTheme="minorHAnsi" w:hAnsiTheme="minorHAnsi"/>
        </w:rPr>
        <w:t xml:space="preserve">:  If a potential Respondent is currently debarred or otherwise prohibited from bidding by the U.S. federal government or by any U.S. state government, Respondent may not bid on any of the University’s solicitations until Respondent is no longer debarred. </w:t>
      </w:r>
      <w:r>
        <w:rPr>
          <w:rFonts w:asciiTheme="minorHAnsi" w:hAnsiTheme="minorHAnsi"/>
        </w:rPr>
        <w:t xml:space="preserve"> In the event that the University determines that the Respondent is debarred by the U.S. federal government of by any U.S. state government, the University will disqualify Respondent’s bid.  </w:t>
      </w:r>
    </w:p>
    <w:p w:rsidR="00460E8F" w:rsidRPr="00760AC5" w:rsidRDefault="00460E8F" w:rsidP="001732C5">
      <w:pPr>
        <w:pStyle w:val="NoSpacing"/>
        <w:widowControl/>
        <w:ind w:left="1080"/>
        <w:rPr>
          <w:rFonts w:asciiTheme="minorHAnsi" w:hAnsiTheme="minorHAnsi"/>
        </w:rPr>
      </w:pPr>
    </w:p>
    <w:p w:rsidR="00460E8F" w:rsidRPr="00760AC5" w:rsidRDefault="00460E8F" w:rsidP="00E94430">
      <w:pPr>
        <w:pStyle w:val="NoSpacing"/>
        <w:widowControl/>
        <w:numPr>
          <w:ilvl w:val="0"/>
          <w:numId w:val="23"/>
        </w:numPr>
        <w:rPr>
          <w:rFonts w:asciiTheme="minorHAnsi" w:hAnsiTheme="minorHAnsi"/>
        </w:rPr>
      </w:pPr>
      <w:r w:rsidRPr="00760AC5">
        <w:rPr>
          <w:rFonts w:asciiTheme="minorHAnsi" w:hAnsiTheme="minorHAnsi"/>
          <w:u w:val="single"/>
        </w:rPr>
        <w:t>Conflicts of Interest</w:t>
      </w:r>
      <w:r w:rsidRPr="00760AC5">
        <w:rPr>
          <w:rFonts w:asciiTheme="minorHAnsi" w:hAnsiTheme="minorHAnsi"/>
        </w:rPr>
        <w:t xml:space="preserve">: Respondents must disclose all conflicts of interest.  The University will evaluate a Respondent’s conflicts to determine whether the conflict is allowed.  </w:t>
      </w:r>
    </w:p>
    <w:p w:rsidR="00460E8F" w:rsidRPr="00760AC5" w:rsidRDefault="00460E8F" w:rsidP="001732C5">
      <w:pPr>
        <w:pStyle w:val="NoSpacing"/>
        <w:widowControl/>
        <w:ind w:left="360"/>
        <w:rPr>
          <w:rFonts w:asciiTheme="minorHAnsi" w:hAnsiTheme="minorHAnsi"/>
        </w:rPr>
      </w:pPr>
    </w:p>
    <w:p w:rsidR="00460E8F" w:rsidRDefault="00460E8F" w:rsidP="00E94430">
      <w:pPr>
        <w:pStyle w:val="NoSpacing"/>
        <w:widowControl/>
        <w:numPr>
          <w:ilvl w:val="0"/>
          <w:numId w:val="23"/>
        </w:numPr>
        <w:rPr>
          <w:rFonts w:asciiTheme="minorHAnsi" w:hAnsiTheme="minorHAnsi"/>
        </w:rPr>
      </w:pPr>
      <w:r w:rsidRPr="00760AC5">
        <w:rPr>
          <w:rFonts w:asciiTheme="minorHAnsi" w:hAnsiTheme="minorHAnsi"/>
          <w:u w:val="single"/>
        </w:rPr>
        <w:lastRenderedPageBreak/>
        <w:t>Compliance with law</w:t>
      </w:r>
      <w:r w:rsidRPr="00760AC5">
        <w:rPr>
          <w:rFonts w:asciiTheme="minorHAnsi" w:hAnsiTheme="minorHAnsi"/>
        </w:rPr>
        <w:t>: Respondent must be legally allowed to operate within the State of Tennessee.</w:t>
      </w:r>
    </w:p>
    <w:p w:rsidR="00420008" w:rsidRDefault="00420008" w:rsidP="00420008">
      <w:pPr>
        <w:pStyle w:val="NoSpacing"/>
        <w:widowControl/>
        <w:rPr>
          <w:rFonts w:asciiTheme="minorHAnsi" w:hAnsiTheme="minorHAnsi"/>
          <w:u w:val="single"/>
        </w:rPr>
      </w:pPr>
    </w:p>
    <w:p w:rsidR="00460E8F" w:rsidRPr="006D7286" w:rsidRDefault="00460E8F" w:rsidP="001732C5">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rPr>
      </w:pPr>
      <w:r w:rsidRPr="006D7286">
        <w:rPr>
          <w:b/>
          <w:sz w:val="28"/>
        </w:rPr>
        <w:t>Section 3:</w:t>
      </w:r>
      <w:r>
        <w:rPr>
          <w:b/>
          <w:sz w:val="28"/>
        </w:rPr>
        <w:t xml:space="preserve"> Respondent Questionnaire  </w:t>
      </w:r>
    </w:p>
    <w:p w:rsidR="00460E8F" w:rsidRDefault="00460E8F" w:rsidP="001732C5">
      <w:pPr>
        <w:spacing w:after="160" w:line="259" w:lineRule="auto"/>
        <w:rPr>
          <w:rFonts w:asciiTheme="minorHAnsi" w:hAnsiTheme="minorHAnsi"/>
        </w:rPr>
      </w:pPr>
    </w:p>
    <w:p w:rsidR="00774501" w:rsidRPr="00366767" w:rsidRDefault="00774501" w:rsidP="00774501">
      <w:pPr>
        <w:numPr>
          <w:ilvl w:val="0"/>
          <w:numId w:val="11"/>
        </w:numPr>
        <w:spacing w:after="0" w:line="240" w:lineRule="auto"/>
        <w:contextualSpacing/>
        <w:rPr>
          <w:b/>
        </w:rPr>
      </w:pPr>
      <w:r w:rsidRPr="00366767">
        <w:rPr>
          <w:b/>
          <w:u w:val="single"/>
        </w:rPr>
        <w:t>Respondent Questionnaire</w:t>
      </w:r>
      <w:r w:rsidRPr="00366767">
        <w:t xml:space="preserve">: </w:t>
      </w:r>
      <w:r w:rsidRPr="00366767">
        <w:rPr>
          <w:b/>
        </w:rPr>
        <w:t xml:space="preserve">Note: The information below will help the University administer any resulting purchase order.  The information in this questionnaire sub-section is not scored. </w:t>
      </w:r>
    </w:p>
    <w:p w:rsidR="00774501" w:rsidRPr="00366767" w:rsidRDefault="00774501" w:rsidP="00774501">
      <w:pPr>
        <w:spacing w:after="0" w:line="240" w:lineRule="auto"/>
        <w:ind w:left="1080"/>
        <w:contextualSpacing/>
        <w:rPr>
          <w:b/>
        </w:rPr>
      </w:pPr>
    </w:p>
    <w:p w:rsidR="00774501" w:rsidRPr="00366767" w:rsidRDefault="00774501" w:rsidP="00774501">
      <w:pPr>
        <w:numPr>
          <w:ilvl w:val="1"/>
          <w:numId w:val="20"/>
        </w:numPr>
        <w:spacing w:after="0" w:line="240" w:lineRule="auto"/>
        <w:contextualSpacing/>
        <w:rPr>
          <w:b/>
        </w:rPr>
      </w:pPr>
      <w:r w:rsidRPr="00366767">
        <w:rPr>
          <w:u w:val="single"/>
        </w:rPr>
        <w:t>Respondent—Basic Information</w:t>
      </w:r>
      <w:r w:rsidRPr="00366767">
        <w:t>:</w:t>
      </w:r>
    </w:p>
    <w:p w:rsidR="00774501" w:rsidRPr="00366767" w:rsidRDefault="00774501" w:rsidP="00774501">
      <w:pPr>
        <w:numPr>
          <w:ilvl w:val="2"/>
          <w:numId w:val="20"/>
        </w:numPr>
        <w:spacing w:after="0" w:line="240" w:lineRule="auto"/>
        <w:contextualSpacing/>
        <w:rPr>
          <w:b/>
        </w:rPr>
      </w:pPr>
      <w:r w:rsidRPr="00366767">
        <w:t>Provide Respondent’s main address, telephone and fax number.</w:t>
      </w:r>
    </w:p>
    <w:p w:rsidR="00774501" w:rsidRPr="00366767" w:rsidRDefault="00774501" w:rsidP="00774501">
      <w:pPr>
        <w:spacing w:after="0" w:line="240" w:lineRule="auto"/>
        <w:ind w:left="1800"/>
        <w:contextualSpacing/>
        <w:rPr>
          <w:b/>
        </w:rPr>
      </w:pPr>
    </w:p>
    <w:p w:rsidR="00774501" w:rsidRPr="00366767" w:rsidRDefault="00774501" w:rsidP="00774501">
      <w:pPr>
        <w:numPr>
          <w:ilvl w:val="2"/>
          <w:numId w:val="20"/>
        </w:numPr>
        <w:spacing w:after="0" w:line="240" w:lineRule="auto"/>
        <w:contextualSpacing/>
        <w:rPr>
          <w:b/>
        </w:rPr>
      </w:pPr>
      <w:r w:rsidRPr="00366767">
        <w:t xml:space="preserve">Provide Respondent’s FEIN (note: if Respondent is an individual, do </w:t>
      </w:r>
      <w:r w:rsidRPr="00366767">
        <w:rPr>
          <w:b/>
          <w:color w:val="FF0000"/>
          <w:u w:val="single"/>
        </w:rPr>
        <w:t>not</w:t>
      </w:r>
      <w:r w:rsidRPr="00366767">
        <w:rPr>
          <w:color w:val="FF0000"/>
        </w:rPr>
        <w:t xml:space="preserve"> </w:t>
      </w:r>
      <w:r w:rsidRPr="00366767">
        <w:t xml:space="preserve">list any Social Security Numbers). </w:t>
      </w:r>
    </w:p>
    <w:p w:rsidR="00774501" w:rsidRPr="00366767" w:rsidRDefault="00774501" w:rsidP="00774501">
      <w:pPr>
        <w:ind w:left="720"/>
        <w:contextualSpacing/>
      </w:pPr>
    </w:p>
    <w:p w:rsidR="00774501" w:rsidRPr="00366767" w:rsidRDefault="00774501" w:rsidP="00774501">
      <w:pPr>
        <w:numPr>
          <w:ilvl w:val="2"/>
          <w:numId w:val="20"/>
        </w:numPr>
        <w:spacing w:after="0" w:line="240" w:lineRule="auto"/>
        <w:contextualSpacing/>
        <w:rPr>
          <w:b/>
        </w:rPr>
      </w:pPr>
      <w:r w:rsidRPr="00366767">
        <w:t>Provide Respondent’s main contact for this solicitation, including telephone number and email address.</w:t>
      </w:r>
    </w:p>
    <w:p w:rsidR="00774501" w:rsidRPr="00366767" w:rsidRDefault="00774501" w:rsidP="00774501">
      <w:pPr>
        <w:ind w:left="1080"/>
        <w:contextualSpacing/>
      </w:pPr>
    </w:p>
    <w:p w:rsidR="00774501" w:rsidRPr="00366767" w:rsidRDefault="00774501" w:rsidP="00774501">
      <w:pPr>
        <w:numPr>
          <w:ilvl w:val="2"/>
          <w:numId w:val="20"/>
        </w:numPr>
        <w:contextualSpacing/>
      </w:pPr>
      <w:r w:rsidRPr="00366767">
        <w:t>Provide any details of all past or pending litigation or claims filed against your company that would affect your company's performance under an Agreement with UT System.</w:t>
      </w:r>
    </w:p>
    <w:p w:rsidR="00774501" w:rsidRPr="00366767" w:rsidRDefault="00774501" w:rsidP="00774501">
      <w:pPr>
        <w:ind w:left="720"/>
        <w:contextualSpacing/>
      </w:pPr>
    </w:p>
    <w:p w:rsidR="00774501" w:rsidRPr="00366767" w:rsidRDefault="00774501" w:rsidP="00774501">
      <w:pPr>
        <w:numPr>
          <w:ilvl w:val="2"/>
          <w:numId w:val="20"/>
        </w:numPr>
        <w:contextualSpacing/>
      </w:pPr>
      <w:r w:rsidRPr="00366767">
        <w:t xml:space="preserve">Provide any details of all past or pending criminal charges against Respondent’s current employees. </w:t>
      </w:r>
    </w:p>
    <w:p w:rsidR="00774501" w:rsidRPr="00366767" w:rsidRDefault="00774501" w:rsidP="00774501">
      <w:pPr>
        <w:ind w:left="1080"/>
        <w:contextualSpacing/>
      </w:pPr>
    </w:p>
    <w:p w:rsidR="00774501" w:rsidRPr="00366767" w:rsidRDefault="00774501" w:rsidP="00774501">
      <w:pPr>
        <w:numPr>
          <w:ilvl w:val="2"/>
          <w:numId w:val="20"/>
        </w:numPr>
        <w:contextualSpacing/>
      </w:pPr>
      <w:r w:rsidRPr="00366767">
        <w:t>Is Respondent’s business currently for sale or involved in any transaction to expand or to become acquired by another business entity? If yes, please explain the impact both in organizational and directional terms.</w:t>
      </w:r>
    </w:p>
    <w:p w:rsidR="00774501" w:rsidRPr="00366767" w:rsidRDefault="00774501" w:rsidP="00774501">
      <w:pPr>
        <w:ind w:left="720"/>
        <w:contextualSpacing/>
      </w:pPr>
    </w:p>
    <w:p w:rsidR="00774501" w:rsidRDefault="00774501" w:rsidP="00774501">
      <w:pPr>
        <w:numPr>
          <w:ilvl w:val="1"/>
          <w:numId w:val="20"/>
        </w:numPr>
        <w:contextualSpacing/>
      </w:pPr>
      <w:r w:rsidRPr="00366767">
        <w:rPr>
          <w:u w:val="single"/>
        </w:rPr>
        <w:t>State of Tennessee</w:t>
      </w:r>
      <w:r w:rsidRPr="00366767">
        <w:t xml:space="preserve">: List all currently active contracts/agreements that Respondent has with any State of Tennessee government agency, including county, city, and State agencies.  </w:t>
      </w:r>
    </w:p>
    <w:p w:rsidR="00774501" w:rsidRDefault="00774501" w:rsidP="00774501">
      <w:pPr>
        <w:contextualSpacing/>
      </w:pPr>
    </w:p>
    <w:p w:rsidR="008F4E0D" w:rsidRDefault="008F4E0D" w:rsidP="00774501">
      <w:pPr>
        <w:contextualSpacing/>
      </w:pPr>
    </w:p>
    <w:p w:rsidR="008F4E0D" w:rsidRDefault="008F4E0D" w:rsidP="00774501">
      <w:pPr>
        <w:contextualSpacing/>
      </w:pPr>
    </w:p>
    <w:p w:rsidR="008F4E0D" w:rsidRDefault="008F4E0D" w:rsidP="00774501">
      <w:pPr>
        <w:contextualSpacing/>
      </w:pPr>
    </w:p>
    <w:p w:rsidR="008F4E0D" w:rsidRDefault="008F4E0D" w:rsidP="00774501">
      <w:pPr>
        <w:contextualSpacing/>
      </w:pPr>
    </w:p>
    <w:p w:rsidR="008F4E0D" w:rsidRDefault="008F4E0D" w:rsidP="00774501">
      <w:pPr>
        <w:contextualSpacing/>
      </w:pPr>
    </w:p>
    <w:p w:rsidR="008F4E0D" w:rsidRDefault="008F4E0D" w:rsidP="00774501">
      <w:pPr>
        <w:contextualSpacing/>
      </w:pPr>
    </w:p>
    <w:p w:rsidR="008F4E0D" w:rsidRDefault="008F4E0D" w:rsidP="00774501">
      <w:pPr>
        <w:contextualSpacing/>
      </w:pPr>
    </w:p>
    <w:p w:rsidR="008F4E0D" w:rsidRDefault="008F4E0D" w:rsidP="00774501">
      <w:pPr>
        <w:contextualSpacing/>
      </w:pPr>
    </w:p>
    <w:p w:rsidR="008F4E0D" w:rsidRDefault="008F4E0D" w:rsidP="00774501">
      <w:pPr>
        <w:contextualSpacing/>
      </w:pPr>
    </w:p>
    <w:p w:rsidR="008F4E0D" w:rsidRPr="00366767" w:rsidRDefault="008F4E0D" w:rsidP="00774501">
      <w:pPr>
        <w:contextualSpacing/>
      </w:pPr>
    </w:p>
    <w:p w:rsidR="00460E8F" w:rsidRDefault="00460E8F" w:rsidP="001732C5">
      <w:pPr>
        <w:pStyle w:val="ListParagraph"/>
        <w:ind w:left="360"/>
      </w:pPr>
    </w:p>
    <w:p w:rsidR="00460E8F" w:rsidRDefault="00460E8F" w:rsidP="001732C5">
      <w:pPr>
        <w:pStyle w:val="ListParagraph"/>
        <w:ind w:left="360"/>
      </w:pPr>
    </w:p>
    <w:p w:rsidR="00460E8F" w:rsidRPr="00927AF6" w:rsidRDefault="00460E8F" w:rsidP="001732C5">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ind w:left="0"/>
        <w:jc w:val="center"/>
        <w:rPr>
          <w:b/>
          <w:sz w:val="28"/>
        </w:rPr>
      </w:pPr>
      <w:r w:rsidRPr="00927AF6">
        <w:rPr>
          <w:b/>
          <w:sz w:val="28"/>
        </w:rPr>
        <w:t xml:space="preserve">Section </w:t>
      </w:r>
      <w:r>
        <w:rPr>
          <w:b/>
          <w:sz w:val="28"/>
        </w:rPr>
        <w:t>4:</w:t>
      </w:r>
      <w:r w:rsidRPr="00927AF6">
        <w:rPr>
          <w:b/>
          <w:sz w:val="28"/>
        </w:rPr>
        <w:t xml:space="preserve"> Technical Response</w:t>
      </w:r>
    </w:p>
    <w:p w:rsidR="00460E8F" w:rsidRPr="006D7286" w:rsidRDefault="00460E8F" w:rsidP="001732C5">
      <w:pPr>
        <w:pStyle w:val="NoSpacing"/>
        <w:rPr>
          <w:rFonts w:asciiTheme="minorHAnsi" w:hAnsiTheme="minorHAnsi"/>
          <w:highlight w:val="yellow"/>
        </w:rPr>
      </w:pPr>
      <w:r w:rsidRPr="006D7286">
        <w:rPr>
          <w:b/>
          <w:highlight w:val="yellow"/>
          <w:u w:val="single"/>
        </w:rPr>
        <w:t>Reminder</w:t>
      </w:r>
      <w:r w:rsidRPr="006D7286">
        <w:rPr>
          <w:highlight w:val="yellow"/>
        </w:rPr>
        <w:t>:  Respondents must separate their technical response from their cost response.  Further, Respondents must not include any cost information in their technical response.  If a Respondent includes cost information in their technical response, the University may disqualify the Respondent’s proposal.</w:t>
      </w:r>
    </w:p>
    <w:p w:rsidR="00460E8F" w:rsidRPr="006D7286" w:rsidRDefault="00460E8F" w:rsidP="001732C5">
      <w:pPr>
        <w:pStyle w:val="NoSpacing"/>
        <w:rPr>
          <w:rFonts w:asciiTheme="minorHAnsi" w:hAnsiTheme="minorHAnsi"/>
          <w:b/>
          <w:highlight w:val="yellow"/>
          <w:u w:val="single"/>
        </w:rPr>
      </w:pPr>
    </w:p>
    <w:p w:rsidR="00460E8F" w:rsidRPr="006D7286" w:rsidRDefault="00460E8F" w:rsidP="001732C5">
      <w:pPr>
        <w:pStyle w:val="NoSpacing"/>
        <w:rPr>
          <w:rFonts w:asciiTheme="minorHAnsi" w:hAnsiTheme="minorHAnsi"/>
        </w:rPr>
      </w:pPr>
      <w:r w:rsidRPr="006D7286">
        <w:rPr>
          <w:rFonts w:asciiTheme="minorHAnsi" w:hAnsiTheme="minorHAnsi"/>
          <w:b/>
          <w:highlight w:val="yellow"/>
          <w:u w:val="single"/>
        </w:rPr>
        <w:t>Instructions</w:t>
      </w:r>
      <w:r w:rsidRPr="006D7286">
        <w:rPr>
          <w:rFonts w:asciiTheme="minorHAnsi" w:hAnsiTheme="minorHAnsi"/>
          <w:highlight w:val="yellow"/>
        </w:rPr>
        <w:t>: Respondents must write and organize their responses in the same order as listed below.  The University may deem a response non-responsive the Respondent does not comply.</w:t>
      </w:r>
      <w:r w:rsidRPr="006D7286">
        <w:rPr>
          <w:rFonts w:asciiTheme="minorHAnsi" w:hAnsiTheme="minorHAnsi"/>
        </w:rPr>
        <w:t xml:space="preserve">  </w:t>
      </w:r>
    </w:p>
    <w:p w:rsidR="00460E8F" w:rsidRDefault="00460E8F" w:rsidP="001732C5">
      <w:pPr>
        <w:pStyle w:val="NoSpacing"/>
        <w:rPr>
          <w:rFonts w:asciiTheme="minorHAnsi" w:hAnsiTheme="minorHAnsi"/>
        </w:rPr>
      </w:pPr>
    </w:p>
    <w:p w:rsidR="00460E8F" w:rsidRDefault="00460E8F" w:rsidP="001732C5">
      <w:pPr>
        <w:spacing w:after="160" w:line="259" w:lineRule="auto"/>
        <w:rPr>
          <w:rFonts w:asciiTheme="minorHAnsi" w:hAnsiTheme="minorHAnsi"/>
        </w:rPr>
      </w:pPr>
    </w:p>
    <w:p w:rsidR="00460E8F" w:rsidRDefault="00460E8F" w:rsidP="001732C5">
      <w:pPr>
        <w:spacing w:after="160" w:line="259" w:lineRule="auto"/>
        <w:rPr>
          <w:rFonts w:asciiTheme="minorHAnsi" w:hAnsiTheme="minorHAnsi"/>
        </w:rPr>
      </w:pPr>
      <w:r w:rsidRPr="001732C5">
        <w:rPr>
          <w:rFonts w:asciiTheme="minorHAnsi" w:hAnsiTheme="minorHAnsi"/>
          <w:b/>
          <w:u w:val="single"/>
        </w:rPr>
        <w:t>Technical Proposal</w:t>
      </w:r>
      <w:r w:rsidRPr="001732C5">
        <w:rPr>
          <w:rFonts w:asciiTheme="minorHAnsi" w:hAnsiTheme="minorHAnsi"/>
        </w:rPr>
        <w:t>:</w:t>
      </w:r>
    </w:p>
    <w:p w:rsidR="00804829" w:rsidRDefault="00804829" w:rsidP="001732C5">
      <w:pPr>
        <w:spacing w:after="160" w:line="259" w:lineRule="auto"/>
        <w:rPr>
          <w:rFonts w:asciiTheme="minorHAnsi" w:hAnsiTheme="minorHAnsi"/>
        </w:rPr>
      </w:pPr>
      <w:r>
        <w:rPr>
          <w:rFonts w:asciiTheme="minorHAnsi" w:hAnsiTheme="minorHAnsi"/>
        </w:rPr>
        <w:t>Respondent is the address the following requirements:</w:t>
      </w:r>
    </w:p>
    <w:p w:rsidR="00445141" w:rsidRDefault="00445141" w:rsidP="00445141">
      <w:pPr>
        <w:pStyle w:val="NoSpacing"/>
        <w:widowControl/>
        <w:numPr>
          <w:ilvl w:val="0"/>
          <w:numId w:val="25"/>
        </w:numPr>
      </w:pPr>
      <w:r>
        <w:t>Must be able to respond via email for all quotes, confirmations, and invoicing.</w:t>
      </w:r>
    </w:p>
    <w:p w:rsidR="00445141" w:rsidRDefault="00445141" w:rsidP="00445141">
      <w:pPr>
        <w:pStyle w:val="NoSpacing"/>
        <w:widowControl/>
        <w:numPr>
          <w:ilvl w:val="0"/>
          <w:numId w:val="25"/>
        </w:numPr>
      </w:pPr>
      <w:r>
        <w:t>Must supply number of years in business.</w:t>
      </w:r>
    </w:p>
    <w:p w:rsidR="00445141" w:rsidRDefault="00445141" w:rsidP="00445141">
      <w:pPr>
        <w:pStyle w:val="NoSpacing"/>
        <w:widowControl/>
        <w:numPr>
          <w:ilvl w:val="0"/>
          <w:numId w:val="25"/>
        </w:numPr>
      </w:pPr>
      <w:r>
        <w:t>Must disclose any sub-lease companies that may be used to fill rentals.</w:t>
      </w:r>
    </w:p>
    <w:p w:rsidR="00445141" w:rsidRDefault="00445141" w:rsidP="00445141">
      <w:pPr>
        <w:pStyle w:val="NoSpacing"/>
        <w:widowControl/>
        <w:numPr>
          <w:ilvl w:val="0"/>
          <w:numId w:val="25"/>
        </w:numPr>
      </w:pPr>
      <w:r>
        <w:t>Must list all types of rental vehicles including description and passenger capacity including any handicapped accessible vehicles.</w:t>
      </w:r>
    </w:p>
    <w:p w:rsidR="00445141" w:rsidRDefault="00445141" w:rsidP="00445141">
      <w:pPr>
        <w:pStyle w:val="NoSpacing"/>
        <w:widowControl/>
        <w:numPr>
          <w:ilvl w:val="0"/>
          <w:numId w:val="25"/>
        </w:numPr>
      </w:pPr>
      <w:r>
        <w:t>Specifically, list the quantity of vehicles available meeting the following passenger requirements:</w:t>
      </w:r>
    </w:p>
    <w:p w:rsidR="00445141" w:rsidRDefault="00445141" w:rsidP="00445141">
      <w:pPr>
        <w:pStyle w:val="NoSpacing"/>
        <w:widowControl/>
        <w:numPr>
          <w:ilvl w:val="1"/>
          <w:numId w:val="25"/>
        </w:numPr>
      </w:pPr>
      <w:r>
        <w:t>School Buses</w:t>
      </w:r>
    </w:p>
    <w:p w:rsidR="00445141" w:rsidRDefault="00445141" w:rsidP="00445141">
      <w:pPr>
        <w:pStyle w:val="NoSpacing"/>
        <w:widowControl/>
        <w:numPr>
          <w:ilvl w:val="2"/>
          <w:numId w:val="25"/>
        </w:numPr>
      </w:pPr>
      <w:r>
        <w:t>60 passenger</w:t>
      </w:r>
    </w:p>
    <w:p w:rsidR="00445141" w:rsidRDefault="00445141" w:rsidP="00445141">
      <w:pPr>
        <w:pStyle w:val="NoSpacing"/>
        <w:widowControl/>
        <w:numPr>
          <w:ilvl w:val="2"/>
          <w:numId w:val="25"/>
        </w:numPr>
      </w:pPr>
      <w:r>
        <w:t>56 passenger</w:t>
      </w:r>
    </w:p>
    <w:p w:rsidR="00445141" w:rsidRDefault="00445141" w:rsidP="00445141">
      <w:pPr>
        <w:pStyle w:val="NoSpacing"/>
        <w:widowControl/>
        <w:numPr>
          <w:ilvl w:val="2"/>
          <w:numId w:val="25"/>
        </w:numPr>
      </w:pPr>
      <w:r>
        <w:t>48 passenger</w:t>
      </w:r>
    </w:p>
    <w:p w:rsidR="00445141" w:rsidRDefault="00445141" w:rsidP="00445141">
      <w:pPr>
        <w:pStyle w:val="NoSpacing"/>
        <w:widowControl/>
        <w:numPr>
          <w:ilvl w:val="2"/>
          <w:numId w:val="25"/>
        </w:numPr>
      </w:pPr>
      <w:r>
        <w:t>20 passenger</w:t>
      </w:r>
    </w:p>
    <w:p w:rsidR="00445141" w:rsidRDefault="00445141" w:rsidP="00445141">
      <w:pPr>
        <w:pStyle w:val="NoSpacing"/>
        <w:widowControl/>
        <w:numPr>
          <w:ilvl w:val="2"/>
          <w:numId w:val="25"/>
        </w:numPr>
      </w:pPr>
      <w:r>
        <w:t>15 passenger</w:t>
      </w:r>
    </w:p>
    <w:p w:rsidR="00445141" w:rsidRDefault="00445141" w:rsidP="00445141">
      <w:pPr>
        <w:pStyle w:val="NoSpacing"/>
        <w:widowControl/>
        <w:numPr>
          <w:ilvl w:val="2"/>
          <w:numId w:val="25"/>
        </w:numPr>
      </w:pPr>
      <w:r>
        <w:t>Other passenger amounts</w:t>
      </w:r>
    </w:p>
    <w:p w:rsidR="00445141" w:rsidRDefault="00445141" w:rsidP="00445141">
      <w:pPr>
        <w:pStyle w:val="NoSpacing"/>
        <w:widowControl/>
        <w:numPr>
          <w:ilvl w:val="1"/>
          <w:numId w:val="25"/>
        </w:numPr>
      </w:pPr>
      <w:r>
        <w:t>Coaches and other vehicles</w:t>
      </w:r>
    </w:p>
    <w:p w:rsidR="00445141" w:rsidRDefault="00445141" w:rsidP="00445141">
      <w:pPr>
        <w:pStyle w:val="NoSpacing"/>
        <w:widowControl/>
        <w:numPr>
          <w:ilvl w:val="2"/>
          <w:numId w:val="25"/>
        </w:numPr>
      </w:pPr>
      <w:r>
        <w:t>10 passenger</w:t>
      </w:r>
    </w:p>
    <w:p w:rsidR="00445141" w:rsidRDefault="00445141" w:rsidP="00445141">
      <w:pPr>
        <w:pStyle w:val="NoSpacing"/>
        <w:widowControl/>
        <w:numPr>
          <w:ilvl w:val="2"/>
          <w:numId w:val="25"/>
        </w:numPr>
      </w:pPr>
      <w:r>
        <w:t>11 passenger</w:t>
      </w:r>
    </w:p>
    <w:p w:rsidR="00445141" w:rsidRDefault="00445141" w:rsidP="00445141">
      <w:pPr>
        <w:pStyle w:val="NoSpacing"/>
        <w:widowControl/>
        <w:numPr>
          <w:ilvl w:val="2"/>
          <w:numId w:val="25"/>
        </w:numPr>
      </w:pPr>
      <w:r>
        <w:t>14 passenger</w:t>
      </w:r>
    </w:p>
    <w:p w:rsidR="00445141" w:rsidRDefault="00445141" w:rsidP="00445141">
      <w:pPr>
        <w:pStyle w:val="NoSpacing"/>
        <w:widowControl/>
        <w:numPr>
          <w:ilvl w:val="2"/>
          <w:numId w:val="25"/>
        </w:numPr>
      </w:pPr>
      <w:r>
        <w:t>24 passenger</w:t>
      </w:r>
    </w:p>
    <w:p w:rsidR="00445141" w:rsidRDefault="00445141" w:rsidP="00445141">
      <w:pPr>
        <w:pStyle w:val="NoSpacing"/>
        <w:widowControl/>
        <w:numPr>
          <w:ilvl w:val="2"/>
          <w:numId w:val="25"/>
        </w:numPr>
      </w:pPr>
      <w:r>
        <w:t>30 passenger</w:t>
      </w:r>
    </w:p>
    <w:p w:rsidR="00445141" w:rsidRDefault="00445141" w:rsidP="00445141">
      <w:pPr>
        <w:pStyle w:val="NoSpacing"/>
        <w:widowControl/>
        <w:numPr>
          <w:ilvl w:val="2"/>
          <w:numId w:val="25"/>
        </w:numPr>
      </w:pPr>
      <w:r>
        <w:t>32 passenger</w:t>
      </w:r>
    </w:p>
    <w:p w:rsidR="00445141" w:rsidRDefault="00445141" w:rsidP="00445141">
      <w:pPr>
        <w:pStyle w:val="NoSpacing"/>
        <w:widowControl/>
        <w:numPr>
          <w:ilvl w:val="2"/>
          <w:numId w:val="25"/>
        </w:numPr>
      </w:pPr>
      <w:r>
        <w:t>42 passenger</w:t>
      </w:r>
    </w:p>
    <w:p w:rsidR="00445141" w:rsidRDefault="00445141" w:rsidP="00445141">
      <w:pPr>
        <w:pStyle w:val="NoSpacing"/>
        <w:widowControl/>
        <w:numPr>
          <w:ilvl w:val="2"/>
          <w:numId w:val="25"/>
        </w:numPr>
      </w:pPr>
      <w:r>
        <w:t>43 passenger</w:t>
      </w:r>
    </w:p>
    <w:p w:rsidR="00445141" w:rsidRDefault="00445141" w:rsidP="00445141">
      <w:pPr>
        <w:pStyle w:val="NoSpacing"/>
        <w:widowControl/>
        <w:numPr>
          <w:ilvl w:val="2"/>
          <w:numId w:val="25"/>
        </w:numPr>
      </w:pPr>
      <w:r>
        <w:t>47 passenger</w:t>
      </w:r>
    </w:p>
    <w:p w:rsidR="00445141" w:rsidRDefault="00445141" w:rsidP="00445141">
      <w:pPr>
        <w:pStyle w:val="NoSpacing"/>
        <w:widowControl/>
        <w:numPr>
          <w:ilvl w:val="2"/>
          <w:numId w:val="25"/>
        </w:numPr>
      </w:pPr>
      <w:r>
        <w:t>52 passenger</w:t>
      </w:r>
    </w:p>
    <w:p w:rsidR="00445141" w:rsidRDefault="00445141" w:rsidP="00445141">
      <w:pPr>
        <w:pStyle w:val="NoSpacing"/>
        <w:widowControl/>
        <w:numPr>
          <w:ilvl w:val="2"/>
          <w:numId w:val="25"/>
        </w:numPr>
      </w:pPr>
      <w:r>
        <w:t>54 passenger</w:t>
      </w:r>
    </w:p>
    <w:p w:rsidR="00445141" w:rsidRDefault="00445141" w:rsidP="00445141">
      <w:pPr>
        <w:pStyle w:val="NoSpacing"/>
        <w:widowControl/>
        <w:numPr>
          <w:ilvl w:val="2"/>
          <w:numId w:val="25"/>
        </w:numPr>
      </w:pPr>
      <w:r>
        <w:t>55 passenger</w:t>
      </w:r>
    </w:p>
    <w:p w:rsidR="00445141" w:rsidRDefault="00445141" w:rsidP="00445141">
      <w:pPr>
        <w:pStyle w:val="NoSpacing"/>
        <w:widowControl/>
        <w:numPr>
          <w:ilvl w:val="2"/>
          <w:numId w:val="25"/>
        </w:numPr>
      </w:pPr>
      <w:r>
        <w:t>56 passenger</w:t>
      </w:r>
    </w:p>
    <w:p w:rsidR="00445141" w:rsidRDefault="00445141" w:rsidP="00445141">
      <w:pPr>
        <w:pStyle w:val="NoSpacing"/>
        <w:widowControl/>
        <w:numPr>
          <w:ilvl w:val="2"/>
          <w:numId w:val="25"/>
        </w:numPr>
      </w:pPr>
      <w:r>
        <w:t>81 passenger</w:t>
      </w:r>
    </w:p>
    <w:p w:rsidR="00445141" w:rsidRDefault="00445141" w:rsidP="00445141">
      <w:pPr>
        <w:pStyle w:val="NoSpacing"/>
        <w:widowControl/>
        <w:numPr>
          <w:ilvl w:val="2"/>
          <w:numId w:val="25"/>
        </w:numPr>
      </w:pPr>
      <w:r>
        <w:t>Other passenger amounts</w:t>
      </w:r>
    </w:p>
    <w:p w:rsidR="00445141" w:rsidRDefault="00445141" w:rsidP="00445141">
      <w:pPr>
        <w:pStyle w:val="NoSpacing"/>
        <w:widowControl/>
        <w:numPr>
          <w:ilvl w:val="0"/>
          <w:numId w:val="25"/>
        </w:numPr>
      </w:pPr>
      <w:r>
        <w:t>Must disclose most recent Certificate of Insurance</w:t>
      </w:r>
    </w:p>
    <w:p w:rsidR="00460E8F" w:rsidRPr="00760AC5" w:rsidRDefault="00460E8F" w:rsidP="001732C5">
      <w:pPr>
        <w:pStyle w:val="ListParagraph"/>
        <w:rPr>
          <w:rFonts w:asciiTheme="minorHAnsi" w:hAnsiTheme="minorHAnsi"/>
        </w:rPr>
      </w:pPr>
    </w:p>
    <w:p w:rsidR="00460E8F" w:rsidRPr="00013B52" w:rsidRDefault="00460E8F" w:rsidP="001732C5">
      <w:pPr>
        <w:pStyle w:val="ListParagraph"/>
        <w:pBdr>
          <w:top w:val="single" w:sz="4" w:space="1" w:color="auto"/>
          <w:left w:val="single" w:sz="4" w:space="4" w:color="auto"/>
          <w:bottom w:val="single" w:sz="4" w:space="1" w:color="auto"/>
          <w:right w:val="single" w:sz="4" w:space="4" w:color="auto"/>
        </w:pBdr>
        <w:shd w:val="clear" w:color="auto" w:fill="C6D9F1" w:themeFill="text2" w:themeFillTint="33"/>
        <w:ind w:left="0"/>
        <w:jc w:val="center"/>
        <w:rPr>
          <w:b/>
          <w:sz w:val="28"/>
        </w:rPr>
      </w:pPr>
      <w:r w:rsidRPr="00013B52">
        <w:rPr>
          <w:b/>
          <w:sz w:val="28"/>
        </w:rPr>
        <w:t xml:space="preserve">Section </w:t>
      </w:r>
      <w:r>
        <w:rPr>
          <w:b/>
          <w:sz w:val="28"/>
        </w:rPr>
        <w:t>5</w:t>
      </w:r>
      <w:r w:rsidRPr="00013B52">
        <w:rPr>
          <w:b/>
          <w:sz w:val="28"/>
        </w:rPr>
        <w:t>: Cost Response</w:t>
      </w:r>
    </w:p>
    <w:p w:rsidR="00460E8F" w:rsidRPr="00760AC5" w:rsidRDefault="00460E8F" w:rsidP="001732C5">
      <w:pPr>
        <w:pStyle w:val="ListParagraph"/>
        <w:ind w:left="360"/>
      </w:pPr>
    </w:p>
    <w:p w:rsidR="00460E8F" w:rsidRPr="00DA1F41" w:rsidRDefault="00460E8F" w:rsidP="001732C5">
      <w:pPr>
        <w:rPr>
          <w:b/>
          <w:sz w:val="24"/>
        </w:rPr>
      </w:pPr>
      <w:r w:rsidRPr="00DA1F41">
        <w:rPr>
          <w:b/>
          <w:sz w:val="24"/>
          <w:highlight w:val="yellow"/>
          <w:u w:val="single"/>
        </w:rPr>
        <w:t>Notice</w:t>
      </w:r>
      <w:r w:rsidRPr="00DA1F41">
        <w:rPr>
          <w:b/>
          <w:sz w:val="24"/>
          <w:highlight w:val="yellow"/>
        </w:rPr>
        <w:t xml:space="preserve">: Respondent must </w:t>
      </w:r>
      <w:r w:rsidRPr="00DA1F41">
        <w:rPr>
          <w:b/>
          <w:sz w:val="24"/>
          <w:highlight w:val="yellow"/>
          <w:u w:val="single"/>
        </w:rPr>
        <w:t>not</w:t>
      </w:r>
      <w:r w:rsidRPr="00DA1F41">
        <w:rPr>
          <w:b/>
          <w:sz w:val="24"/>
          <w:highlight w:val="yellow"/>
        </w:rPr>
        <w:t xml:space="preserve"> include cost information in any document except its Cost Response.</w:t>
      </w:r>
      <w:r w:rsidRPr="00DA1F41">
        <w:rPr>
          <w:b/>
          <w:sz w:val="24"/>
        </w:rPr>
        <w:t xml:space="preserve"> </w:t>
      </w:r>
    </w:p>
    <w:p w:rsidR="003C12AA" w:rsidRDefault="003C12AA" w:rsidP="001732C5">
      <w:r w:rsidRPr="003C12AA">
        <w:rPr>
          <w:b/>
          <w:u w:val="single"/>
        </w:rPr>
        <w:t>Cost Response</w:t>
      </w:r>
      <w:r>
        <w:t xml:space="preserve">: </w:t>
      </w:r>
    </w:p>
    <w:p w:rsidR="00FC06BC" w:rsidRDefault="00445141" w:rsidP="00FC06BC">
      <w:pPr>
        <w:pStyle w:val="NoSpacing"/>
        <w:widowControl/>
      </w:pPr>
      <w:r>
        <w:t>Please provide all pricing structure that would be available to the University for bus leasing.</w:t>
      </w:r>
    </w:p>
    <w:p w:rsidR="00445141" w:rsidRDefault="00445141" w:rsidP="00FC06BC">
      <w:pPr>
        <w:pStyle w:val="NoSpacing"/>
        <w:widowControl/>
      </w:pPr>
    </w:p>
    <w:p w:rsidR="00445141" w:rsidRDefault="00445141" w:rsidP="00FC06BC">
      <w:pPr>
        <w:pStyle w:val="NoSpacing"/>
        <w:widowControl/>
      </w:pPr>
    </w:p>
    <w:p w:rsidR="00460E8F" w:rsidRPr="002C432B" w:rsidRDefault="00460E8F" w:rsidP="001732C5">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rPr>
      </w:pPr>
      <w:r w:rsidRPr="002C432B">
        <w:rPr>
          <w:b/>
          <w:sz w:val="28"/>
        </w:rPr>
        <w:t xml:space="preserve">Section </w:t>
      </w:r>
      <w:r>
        <w:rPr>
          <w:b/>
          <w:sz w:val="28"/>
        </w:rPr>
        <w:t>6</w:t>
      </w:r>
      <w:r w:rsidRPr="002C432B">
        <w:rPr>
          <w:b/>
          <w:sz w:val="28"/>
        </w:rPr>
        <w:t>: Administrative Information</w:t>
      </w:r>
      <w:r>
        <w:rPr>
          <w:b/>
          <w:sz w:val="28"/>
        </w:rPr>
        <w:t>: Instructions and Basis for Award</w:t>
      </w:r>
    </w:p>
    <w:p w:rsidR="00460E8F" w:rsidRPr="008B1FD0" w:rsidRDefault="00460E8F" w:rsidP="00D2594F">
      <w:pPr>
        <w:pStyle w:val="ListParagraph"/>
        <w:numPr>
          <w:ilvl w:val="0"/>
          <w:numId w:val="6"/>
        </w:numPr>
      </w:pPr>
      <w:r>
        <w:rPr>
          <w:b/>
          <w:u w:val="single"/>
        </w:rPr>
        <w:t>Basic Instructions</w:t>
      </w:r>
    </w:p>
    <w:p w:rsidR="00460E8F" w:rsidRDefault="00460E8F" w:rsidP="00D2594F">
      <w:pPr>
        <w:pStyle w:val="ListParagraph"/>
        <w:numPr>
          <w:ilvl w:val="1"/>
          <w:numId w:val="6"/>
        </w:numPr>
        <w:spacing w:line="240" w:lineRule="auto"/>
      </w:pPr>
      <w:r w:rsidRPr="00760AC5">
        <w:rPr>
          <w:b/>
          <w:u w:val="single"/>
        </w:rPr>
        <w:t>Proposal Submission</w:t>
      </w:r>
      <w:r w:rsidRPr="00760AC5">
        <w:t xml:space="preserve">: Respondents must submit their proposal through the University’s online system, ESM Solutions.  The University does not accept hard-copy proposals. </w:t>
      </w:r>
    </w:p>
    <w:p w:rsidR="00460E8F" w:rsidRDefault="00460E8F" w:rsidP="001732C5">
      <w:pPr>
        <w:pStyle w:val="ListParagraph"/>
        <w:spacing w:line="240" w:lineRule="auto"/>
        <w:ind w:left="1080"/>
      </w:pPr>
    </w:p>
    <w:p w:rsidR="00460E8F" w:rsidRDefault="00460E8F" w:rsidP="00D2594F">
      <w:pPr>
        <w:pStyle w:val="ListParagraph"/>
        <w:numPr>
          <w:ilvl w:val="1"/>
          <w:numId w:val="6"/>
        </w:numPr>
        <w:spacing w:line="240" w:lineRule="auto"/>
      </w:pPr>
      <w:r>
        <w:rPr>
          <w:b/>
          <w:u w:val="single"/>
        </w:rPr>
        <w:t>Separate Documents; Naming Documents</w:t>
      </w:r>
      <w:r>
        <w:t>: Respondents must separate their technical and cost proposals.  Respondents must submit only two documents: one document containing technical proposals and another document containing cost proposals.  Respondents must clearly name their files, and the University’s preferred format is: [supplier_name_technical] and [supplier_name_costs].</w:t>
      </w:r>
    </w:p>
    <w:p w:rsidR="00460E8F" w:rsidRPr="002C432B" w:rsidRDefault="00460E8F" w:rsidP="001732C5">
      <w:pPr>
        <w:pStyle w:val="ListParagraph"/>
        <w:spacing w:line="240" w:lineRule="auto"/>
        <w:ind w:left="1080"/>
      </w:pPr>
    </w:p>
    <w:p w:rsidR="00460E8F" w:rsidRPr="00760AC5" w:rsidRDefault="00460E8F" w:rsidP="00D2594F">
      <w:pPr>
        <w:pStyle w:val="ListParagraph"/>
        <w:numPr>
          <w:ilvl w:val="1"/>
          <w:numId w:val="6"/>
        </w:numPr>
        <w:spacing w:line="240" w:lineRule="auto"/>
      </w:pPr>
      <w:r w:rsidRPr="002C432B">
        <w:rPr>
          <w:b/>
          <w:u w:val="single"/>
        </w:rPr>
        <w:t>Communication</w:t>
      </w:r>
      <w:r w:rsidRPr="00760AC5">
        <w:t xml:space="preserve">: As a reminder, Respondents may only communicate with the Solicitation Coordinator or other staff member of the Office of Procurement Services. </w:t>
      </w:r>
    </w:p>
    <w:p w:rsidR="00460E8F" w:rsidRPr="00755CFC" w:rsidRDefault="00460E8F" w:rsidP="001732C5">
      <w:pPr>
        <w:pStyle w:val="ListParagraph"/>
        <w:ind w:left="360"/>
      </w:pPr>
    </w:p>
    <w:p w:rsidR="00460E8F" w:rsidRPr="00755CFC" w:rsidRDefault="00460E8F" w:rsidP="00D2594F">
      <w:pPr>
        <w:pStyle w:val="ListParagraph"/>
        <w:numPr>
          <w:ilvl w:val="0"/>
          <w:numId w:val="6"/>
        </w:numPr>
      </w:pPr>
      <w:r>
        <w:rPr>
          <w:b/>
          <w:u w:val="single"/>
        </w:rPr>
        <w:t>General Information About this Solicitation</w:t>
      </w:r>
      <w:r w:rsidRPr="00755CFC">
        <w:t>:</w:t>
      </w:r>
      <w:r>
        <w:rPr>
          <w:b/>
          <w:u w:val="single"/>
        </w:rPr>
        <w:t xml:space="preserve"> </w:t>
      </w:r>
    </w:p>
    <w:p w:rsidR="00460E8F" w:rsidRPr="00A91ED3" w:rsidRDefault="00460E8F" w:rsidP="00D2594F">
      <w:pPr>
        <w:pStyle w:val="ListParagraph"/>
        <w:numPr>
          <w:ilvl w:val="1"/>
          <w:numId w:val="5"/>
        </w:numPr>
        <w:spacing w:line="240" w:lineRule="auto"/>
        <w:rPr>
          <w:b/>
          <w:u w:val="single"/>
        </w:rPr>
      </w:pPr>
      <w:r w:rsidRPr="00A91ED3">
        <w:rPr>
          <w:b/>
          <w:u w:val="single"/>
        </w:rPr>
        <w:t xml:space="preserve">Request for </w:t>
      </w:r>
      <w:r w:rsidR="00A91ED3">
        <w:rPr>
          <w:b/>
          <w:u w:val="single"/>
        </w:rPr>
        <w:t>Qualified Suppliers</w:t>
      </w:r>
      <w:r w:rsidRPr="009D0762">
        <w:t xml:space="preserve">: </w:t>
      </w:r>
      <w:r w:rsidR="00A91ED3">
        <w:t>This is a Request for Qualified Suppliers solicitation.  The University will evaluate Respondents based solely on technical qualifications.  While the University will not formally score pricing, the University will only issue an award to</w:t>
      </w:r>
      <w:r w:rsidR="005D361E">
        <w:t xml:space="preserve"> a Respondent that offers</w:t>
      </w:r>
      <w:r w:rsidR="00A91ED3">
        <w:t xml:space="preserve"> competitive pricing. </w:t>
      </w:r>
    </w:p>
    <w:p w:rsidR="00A91ED3" w:rsidRPr="00A91ED3" w:rsidRDefault="00A91ED3" w:rsidP="00A91ED3">
      <w:pPr>
        <w:pStyle w:val="ListParagraph"/>
        <w:spacing w:line="240" w:lineRule="auto"/>
        <w:ind w:left="1080"/>
        <w:rPr>
          <w:b/>
          <w:u w:val="single"/>
        </w:rPr>
      </w:pPr>
    </w:p>
    <w:p w:rsidR="00460E8F" w:rsidRPr="00760AC5" w:rsidRDefault="00460E8F" w:rsidP="00D2594F">
      <w:pPr>
        <w:pStyle w:val="ListParagraph"/>
        <w:numPr>
          <w:ilvl w:val="1"/>
          <w:numId w:val="5"/>
        </w:numPr>
      </w:pPr>
      <w:r w:rsidRPr="00760AC5">
        <w:rPr>
          <w:b/>
          <w:u w:val="single"/>
        </w:rPr>
        <w:t>Final Agreement; University’s Authorized Officials</w:t>
      </w:r>
      <w:r w:rsidRPr="00760AC5">
        <w:t xml:space="preserve">: </w:t>
      </w:r>
    </w:p>
    <w:p w:rsidR="00460E8F" w:rsidRPr="00760AC5" w:rsidRDefault="00460E8F" w:rsidP="00D2594F">
      <w:pPr>
        <w:pStyle w:val="ListParagraph"/>
        <w:numPr>
          <w:ilvl w:val="2"/>
          <w:numId w:val="5"/>
        </w:numPr>
      </w:pPr>
      <w:r w:rsidRPr="00760AC5">
        <w:rPr>
          <w:u w:val="single"/>
        </w:rPr>
        <w:t>Final Agreement</w:t>
      </w:r>
      <w:r w:rsidRPr="00760AC5">
        <w:t xml:space="preserve">:  No agreement that results from this solicitation is binding on either party until the University’s Office of Procurement Services issues a Purchase Order. </w:t>
      </w:r>
    </w:p>
    <w:p w:rsidR="00460E8F" w:rsidRPr="00760AC5" w:rsidRDefault="00460E8F" w:rsidP="001732C5">
      <w:pPr>
        <w:pStyle w:val="ListParagraph"/>
        <w:ind w:left="1080"/>
      </w:pPr>
    </w:p>
    <w:p w:rsidR="00460E8F" w:rsidRPr="00760AC5" w:rsidRDefault="00460E8F" w:rsidP="00D2594F">
      <w:pPr>
        <w:pStyle w:val="ListParagraph"/>
        <w:numPr>
          <w:ilvl w:val="2"/>
          <w:numId w:val="5"/>
        </w:numPr>
      </w:pPr>
      <w:r w:rsidRPr="00760AC5">
        <w:rPr>
          <w:u w:val="single"/>
        </w:rPr>
        <w:t>Purchase Orders</w:t>
      </w:r>
      <w:r w:rsidRPr="00760AC5">
        <w:t xml:space="preserve">: Only the University’s staff members the Office of Procurement Services may sign a Purchase Order related to this solicitation.  </w:t>
      </w:r>
    </w:p>
    <w:p w:rsidR="00460E8F" w:rsidRPr="00760AC5" w:rsidRDefault="00460E8F" w:rsidP="001732C5">
      <w:pPr>
        <w:pStyle w:val="ListParagraph"/>
        <w:ind w:left="1080"/>
      </w:pPr>
    </w:p>
    <w:p w:rsidR="00460E8F" w:rsidRDefault="00460E8F" w:rsidP="00D2594F">
      <w:pPr>
        <w:pStyle w:val="ListParagraph"/>
        <w:numPr>
          <w:ilvl w:val="2"/>
          <w:numId w:val="5"/>
        </w:numPr>
      </w:pPr>
      <w:r w:rsidRPr="00760AC5">
        <w:rPr>
          <w:u w:val="single"/>
        </w:rPr>
        <w:t>Other documents</w:t>
      </w:r>
      <w:r w:rsidRPr="00760AC5">
        <w:t xml:space="preserve">: For all other contractual documents, including but not limited to agreements, memoranda of agreement, memoranda of understanding, term sheets, or similar documents, only specifically named individuals have authority to sign on </w:t>
      </w:r>
      <w:r w:rsidRPr="00760AC5">
        <w:lastRenderedPageBreak/>
        <w:t xml:space="preserve">behalf of the University.  A list of those individuals is located here: </w:t>
      </w:r>
      <w:hyperlink r:id="rId9" w:history="1">
        <w:r w:rsidRPr="00760AC5">
          <w:rPr>
            <w:rStyle w:val="Hyperlink"/>
          </w:rPr>
          <w:t>http://treasurer.tennessee.edu/contracts/contractsignature.html</w:t>
        </w:r>
      </w:hyperlink>
      <w:r w:rsidRPr="00760AC5">
        <w:t xml:space="preserve">.  Respondents must not contact these officials directly.  Any contract signed by an unauthorized University employee does not bind the University. </w:t>
      </w:r>
    </w:p>
    <w:p w:rsidR="00460E8F" w:rsidRDefault="00460E8F" w:rsidP="001732C5">
      <w:pPr>
        <w:pStyle w:val="ListParagraph"/>
      </w:pPr>
    </w:p>
    <w:p w:rsidR="00460E8F" w:rsidRPr="00760AC5" w:rsidRDefault="00460E8F" w:rsidP="00D2594F">
      <w:pPr>
        <w:pStyle w:val="ListParagraph"/>
        <w:numPr>
          <w:ilvl w:val="0"/>
          <w:numId w:val="6"/>
        </w:numPr>
      </w:pPr>
      <w:r w:rsidRPr="00760AC5">
        <w:rPr>
          <w:b/>
          <w:u w:val="single"/>
        </w:rPr>
        <w:t xml:space="preserve">General Information </w:t>
      </w:r>
      <w:r>
        <w:rPr>
          <w:b/>
          <w:u w:val="single"/>
        </w:rPr>
        <w:t>a</w:t>
      </w:r>
      <w:r w:rsidRPr="00760AC5">
        <w:rPr>
          <w:b/>
          <w:u w:val="single"/>
        </w:rPr>
        <w:t>bout the University</w:t>
      </w:r>
      <w:r w:rsidRPr="00760AC5">
        <w:t xml:space="preserve">: </w:t>
      </w:r>
    </w:p>
    <w:p w:rsidR="00460E8F" w:rsidRPr="00760AC5" w:rsidRDefault="00460E8F" w:rsidP="001732C5">
      <w:pPr>
        <w:pStyle w:val="NoSpacing"/>
        <w:ind w:left="720"/>
        <w:rPr>
          <w:rFonts w:asciiTheme="minorHAnsi" w:hAnsiTheme="minorHAnsi"/>
        </w:rPr>
      </w:pPr>
      <w:r w:rsidRPr="00760AC5">
        <w:rPr>
          <w:rFonts w:asciiTheme="minorHAnsi" w:hAnsiTheme="minorHAnsi"/>
        </w:rPr>
        <w:t xml:space="preserve">The University of Tennessee is a public higher education entity, an IRS 170(c) non-profit, and the University is an instrumentality of the State of Tennessee.  The University has offices in all 95 counties of the State of Tennessee.  All of the University’s departments, campuses, institutes, etc. share the same legal existence and the same U.S. Federal I.D. Number: 62-6001636.  </w:t>
      </w:r>
    </w:p>
    <w:p w:rsidR="00460E8F" w:rsidRPr="00760AC5" w:rsidRDefault="00460E8F" w:rsidP="001732C5">
      <w:pPr>
        <w:pStyle w:val="NoSpacing"/>
        <w:ind w:left="720"/>
        <w:rPr>
          <w:rFonts w:asciiTheme="minorHAnsi" w:hAnsiTheme="minorHAnsi"/>
        </w:rPr>
      </w:pPr>
    </w:p>
    <w:p w:rsidR="00460E8F" w:rsidRPr="00760AC5" w:rsidRDefault="00460E8F" w:rsidP="001732C5">
      <w:pPr>
        <w:pStyle w:val="NoSpacing"/>
        <w:ind w:left="1080"/>
        <w:rPr>
          <w:rFonts w:asciiTheme="minorHAnsi" w:hAnsiTheme="minorHAnsi"/>
        </w:rPr>
      </w:pPr>
      <w:r w:rsidRPr="00760AC5">
        <w:rPr>
          <w:rFonts w:asciiTheme="minorHAnsi" w:hAnsiTheme="minorHAnsi"/>
        </w:rPr>
        <w:t>The University is composed of:</w:t>
      </w:r>
    </w:p>
    <w:p w:rsidR="00460E8F" w:rsidRPr="00760AC5" w:rsidRDefault="00460E8F" w:rsidP="00D2594F">
      <w:pPr>
        <w:numPr>
          <w:ilvl w:val="2"/>
          <w:numId w:val="1"/>
        </w:numPr>
        <w:spacing w:after="0" w:line="240" w:lineRule="auto"/>
        <w:rPr>
          <w:rFonts w:asciiTheme="minorHAnsi" w:hAnsiTheme="minorHAnsi"/>
        </w:rPr>
      </w:pPr>
      <w:r w:rsidRPr="00760AC5">
        <w:rPr>
          <w:rFonts w:asciiTheme="minorHAnsi" w:hAnsiTheme="minorHAnsi"/>
          <w:b/>
        </w:rPr>
        <w:t>Campuses</w:t>
      </w:r>
      <w:r w:rsidRPr="00760AC5">
        <w:rPr>
          <w:rFonts w:asciiTheme="minorHAnsi" w:hAnsiTheme="minorHAnsi"/>
        </w:rPr>
        <w:t xml:space="preserve">: </w:t>
      </w:r>
    </w:p>
    <w:p w:rsidR="00460E8F" w:rsidRPr="00760AC5" w:rsidRDefault="00B24E2D" w:rsidP="00D2594F">
      <w:pPr>
        <w:numPr>
          <w:ilvl w:val="3"/>
          <w:numId w:val="1"/>
        </w:numPr>
        <w:spacing w:after="0" w:line="240" w:lineRule="auto"/>
        <w:rPr>
          <w:rFonts w:asciiTheme="minorHAnsi" w:hAnsiTheme="minorHAnsi"/>
        </w:rPr>
      </w:pPr>
      <w:hyperlink r:id="rId10" w:history="1">
        <w:r w:rsidR="00460E8F" w:rsidRPr="00760AC5">
          <w:rPr>
            <w:rStyle w:val="Hyperlink"/>
            <w:rFonts w:asciiTheme="minorHAnsi" w:hAnsiTheme="minorHAnsi"/>
          </w:rPr>
          <w:t>Chattanooga</w:t>
        </w:r>
      </w:hyperlink>
      <w:r w:rsidR="00460E8F" w:rsidRPr="00760AC5">
        <w:rPr>
          <w:rFonts w:asciiTheme="minorHAnsi" w:hAnsiTheme="minorHAnsi"/>
        </w:rPr>
        <w:t xml:space="preserve"> (UTC)</w:t>
      </w:r>
    </w:p>
    <w:p w:rsidR="00460E8F" w:rsidRPr="00760AC5" w:rsidRDefault="00B24E2D" w:rsidP="00D2594F">
      <w:pPr>
        <w:numPr>
          <w:ilvl w:val="3"/>
          <w:numId w:val="1"/>
        </w:numPr>
        <w:spacing w:after="0" w:line="240" w:lineRule="auto"/>
        <w:rPr>
          <w:rFonts w:asciiTheme="minorHAnsi" w:hAnsiTheme="minorHAnsi"/>
        </w:rPr>
      </w:pPr>
      <w:hyperlink r:id="rId11" w:history="1">
        <w:r w:rsidR="00460E8F" w:rsidRPr="00760AC5">
          <w:rPr>
            <w:rStyle w:val="Hyperlink"/>
            <w:rFonts w:asciiTheme="minorHAnsi" w:hAnsiTheme="minorHAnsi"/>
          </w:rPr>
          <w:t>Health Science Center</w:t>
        </w:r>
      </w:hyperlink>
      <w:r w:rsidR="00460E8F" w:rsidRPr="00760AC5">
        <w:rPr>
          <w:rFonts w:asciiTheme="minorHAnsi" w:hAnsiTheme="minorHAnsi"/>
        </w:rPr>
        <w:t xml:space="preserve"> (UTHSC) (based in Memphis, TN) </w:t>
      </w:r>
    </w:p>
    <w:p w:rsidR="00460E8F" w:rsidRPr="00760AC5" w:rsidRDefault="00B24E2D" w:rsidP="00D2594F">
      <w:pPr>
        <w:numPr>
          <w:ilvl w:val="3"/>
          <w:numId w:val="1"/>
        </w:numPr>
        <w:spacing w:after="0" w:line="240" w:lineRule="auto"/>
        <w:rPr>
          <w:rFonts w:asciiTheme="minorHAnsi" w:hAnsiTheme="minorHAnsi"/>
        </w:rPr>
      </w:pPr>
      <w:hyperlink r:id="rId12" w:history="1">
        <w:r w:rsidR="00460E8F" w:rsidRPr="00760AC5">
          <w:rPr>
            <w:rStyle w:val="Hyperlink"/>
            <w:rFonts w:asciiTheme="minorHAnsi" w:hAnsiTheme="minorHAnsi"/>
          </w:rPr>
          <w:t>Knoxville</w:t>
        </w:r>
      </w:hyperlink>
      <w:r w:rsidR="00460E8F" w:rsidRPr="00760AC5">
        <w:rPr>
          <w:rStyle w:val="Hyperlink"/>
          <w:rFonts w:asciiTheme="minorHAnsi" w:hAnsiTheme="minorHAnsi"/>
          <w:color w:val="auto"/>
          <w:u w:val="none"/>
        </w:rPr>
        <w:t xml:space="preserve"> (UTK)</w:t>
      </w:r>
    </w:p>
    <w:p w:rsidR="00460E8F" w:rsidRPr="00760AC5" w:rsidRDefault="00B24E2D" w:rsidP="00D2594F">
      <w:pPr>
        <w:numPr>
          <w:ilvl w:val="3"/>
          <w:numId w:val="1"/>
        </w:numPr>
        <w:spacing w:after="0" w:line="240" w:lineRule="auto"/>
        <w:rPr>
          <w:rFonts w:asciiTheme="minorHAnsi" w:hAnsiTheme="minorHAnsi"/>
        </w:rPr>
      </w:pPr>
      <w:hyperlink r:id="rId13" w:history="1">
        <w:r w:rsidR="00460E8F" w:rsidRPr="00760AC5">
          <w:rPr>
            <w:rStyle w:val="Hyperlink"/>
            <w:rFonts w:asciiTheme="minorHAnsi" w:hAnsiTheme="minorHAnsi"/>
          </w:rPr>
          <w:t>Martin</w:t>
        </w:r>
      </w:hyperlink>
      <w:r w:rsidR="00460E8F" w:rsidRPr="00760AC5">
        <w:rPr>
          <w:rStyle w:val="Hyperlink"/>
          <w:rFonts w:asciiTheme="minorHAnsi" w:hAnsiTheme="minorHAnsi"/>
          <w:color w:val="auto"/>
          <w:u w:val="none"/>
        </w:rPr>
        <w:t xml:space="preserve"> (UTM)</w:t>
      </w:r>
    </w:p>
    <w:p w:rsidR="00460E8F" w:rsidRPr="00760AC5" w:rsidRDefault="00460E8F" w:rsidP="00D2594F">
      <w:pPr>
        <w:numPr>
          <w:ilvl w:val="2"/>
          <w:numId w:val="1"/>
        </w:numPr>
        <w:spacing w:after="0" w:line="240" w:lineRule="auto"/>
        <w:rPr>
          <w:rFonts w:asciiTheme="minorHAnsi" w:hAnsiTheme="minorHAnsi"/>
        </w:rPr>
      </w:pPr>
      <w:r w:rsidRPr="00760AC5">
        <w:rPr>
          <w:rFonts w:asciiTheme="minorHAnsi" w:hAnsiTheme="minorHAnsi"/>
          <w:b/>
        </w:rPr>
        <w:t>Institutes</w:t>
      </w:r>
      <w:r w:rsidRPr="00760AC5">
        <w:rPr>
          <w:rFonts w:asciiTheme="minorHAnsi" w:hAnsiTheme="minorHAnsi"/>
        </w:rPr>
        <w:t xml:space="preserve">: </w:t>
      </w:r>
    </w:p>
    <w:p w:rsidR="00460E8F" w:rsidRPr="00760AC5" w:rsidRDefault="00B24E2D" w:rsidP="00D2594F">
      <w:pPr>
        <w:numPr>
          <w:ilvl w:val="3"/>
          <w:numId w:val="1"/>
        </w:numPr>
        <w:spacing w:after="0" w:line="240" w:lineRule="auto"/>
        <w:rPr>
          <w:rFonts w:asciiTheme="minorHAnsi" w:hAnsiTheme="minorHAnsi"/>
        </w:rPr>
      </w:pPr>
      <w:hyperlink r:id="rId14" w:history="1">
        <w:r w:rsidR="00460E8F" w:rsidRPr="00760AC5">
          <w:rPr>
            <w:rStyle w:val="Hyperlink"/>
            <w:rFonts w:asciiTheme="minorHAnsi" w:hAnsiTheme="minorHAnsi"/>
          </w:rPr>
          <w:t>Institute of Agriculture</w:t>
        </w:r>
      </w:hyperlink>
      <w:r w:rsidR="00460E8F" w:rsidRPr="00760AC5">
        <w:rPr>
          <w:rStyle w:val="Hyperlink"/>
          <w:rFonts w:asciiTheme="minorHAnsi" w:hAnsiTheme="minorHAnsi"/>
          <w:u w:val="none"/>
        </w:rPr>
        <w:t xml:space="preserve"> </w:t>
      </w:r>
      <w:r w:rsidR="00460E8F" w:rsidRPr="00760AC5">
        <w:rPr>
          <w:rStyle w:val="Hyperlink"/>
          <w:rFonts w:asciiTheme="minorHAnsi" w:hAnsiTheme="minorHAnsi"/>
          <w:color w:val="auto"/>
          <w:u w:val="none"/>
        </w:rPr>
        <w:t>(UTIA)</w:t>
      </w:r>
    </w:p>
    <w:p w:rsidR="00460E8F" w:rsidRPr="00760AC5" w:rsidRDefault="00B24E2D" w:rsidP="00D2594F">
      <w:pPr>
        <w:numPr>
          <w:ilvl w:val="4"/>
          <w:numId w:val="1"/>
        </w:numPr>
        <w:spacing w:after="0" w:line="240" w:lineRule="auto"/>
        <w:rPr>
          <w:rStyle w:val="Hyperlink"/>
          <w:rFonts w:asciiTheme="minorHAnsi" w:hAnsiTheme="minorHAnsi"/>
          <w:color w:val="auto"/>
        </w:rPr>
      </w:pPr>
      <w:hyperlink r:id="rId15" w:history="1">
        <w:r w:rsidR="00460E8F" w:rsidRPr="00760AC5">
          <w:rPr>
            <w:rStyle w:val="Hyperlink"/>
            <w:rFonts w:asciiTheme="minorHAnsi" w:hAnsiTheme="minorHAnsi"/>
          </w:rPr>
          <w:t>AgResearch</w:t>
        </w:r>
      </w:hyperlink>
    </w:p>
    <w:p w:rsidR="00460E8F" w:rsidRPr="00760AC5" w:rsidRDefault="00B24E2D" w:rsidP="00D2594F">
      <w:pPr>
        <w:numPr>
          <w:ilvl w:val="4"/>
          <w:numId w:val="1"/>
        </w:numPr>
        <w:spacing w:after="0" w:line="240" w:lineRule="auto"/>
        <w:rPr>
          <w:rFonts w:asciiTheme="minorHAnsi" w:hAnsiTheme="minorHAnsi"/>
        </w:rPr>
      </w:pPr>
      <w:hyperlink r:id="rId16" w:history="1">
        <w:r w:rsidR="00460E8F" w:rsidRPr="00760AC5">
          <w:rPr>
            <w:rStyle w:val="Hyperlink"/>
            <w:rFonts w:asciiTheme="minorHAnsi" w:hAnsiTheme="minorHAnsi"/>
          </w:rPr>
          <w:t>College of Agricultural Sciences and Natural Resources</w:t>
        </w:r>
      </w:hyperlink>
      <w:r w:rsidR="00460E8F" w:rsidRPr="00760AC5">
        <w:rPr>
          <w:rStyle w:val="FootnoteReference"/>
          <w:rFonts w:asciiTheme="minorHAnsi" w:hAnsiTheme="minorHAnsi"/>
        </w:rPr>
        <w:footnoteReference w:id="1"/>
      </w:r>
      <w:r w:rsidR="00460E8F" w:rsidRPr="00760AC5">
        <w:rPr>
          <w:rStyle w:val="Hyperlink"/>
          <w:rFonts w:asciiTheme="minorHAnsi" w:hAnsiTheme="minorHAnsi"/>
          <w:color w:val="auto"/>
        </w:rPr>
        <w:t xml:space="preserve"> </w:t>
      </w:r>
    </w:p>
    <w:p w:rsidR="00460E8F" w:rsidRPr="00760AC5" w:rsidRDefault="00B24E2D" w:rsidP="00D2594F">
      <w:pPr>
        <w:numPr>
          <w:ilvl w:val="4"/>
          <w:numId w:val="1"/>
        </w:numPr>
        <w:spacing w:after="0" w:line="240" w:lineRule="auto"/>
        <w:rPr>
          <w:rFonts w:asciiTheme="minorHAnsi" w:hAnsiTheme="minorHAnsi"/>
        </w:rPr>
      </w:pPr>
      <w:hyperlink r:id="rId17" w:history="1">
        <w:r w:rsidR="00460E8F" w:rsidRPr="00760AC5">
          <w:rPr>
            <w:rStyle w:val="Hyperlink"/>
            <w:rFonts w:asciiTheme="minorHAnsi" w:hAnsiTheme="minorHAnsi"/>
          </w:rPr>
          <w:t>College of Veterinary Medicine</w:t>
        </w:r>
      </w:hyperlink>
    </w:p>
    <w:p w:rsidR="00460E8F" w:rsidRPr="00760AC5" w:rsidRDefault="00B24E2D" w:rsidP="00D2594F">
      <w:pPr>
        <w:numPr>
          <w:ilvl w:val="4"/>
          <w:numId w:val="1"/>
        </w:numPr>
        <w:spacing w:after="0" w:line="240" w:lineRule="auto"/>
        <w:rPr>
          <w:rFonts w:asciiTheme="minorHAnsi" w:hAnsiTheme="minorHAnsi"/>
        </w:rPr>
      </w:pPr>
      <w:hyperlink r:id="rId18" w:history="1">
        <w:r w:rsidR="00460E8F" w:rsidRPr="00760AC5">
          <w:rPr>
            <w:rStyle w:val="Hyperlink"/>
            <w:rFonts w:asciiTheme="minorHAnsi" w:hAnsiTheme="minorHAnsi"/>
          </w:rPr>
          <w:t>UT Extension</w:t>
        </w:r>
      </w:hyperlink>
    </w:p>
    <w:p w:rsidR="00460E8F" w:rsidRPr="00760AC5" w:rsidRDefault="00B24E2D" w:rsidP="00D2594F">
      <w:pPr>
        <w:numPr>
          <w:ilvl w:val="3"/>
          <w:numId w:val="1"/>
        </w:numPr>
        <w:spacing w:after="0" w:line="240" w:lineRule="auto"/>
        <w:rPr>
          <w:rFonts w:asciiTheme="minorHAnsi" w:hAnsiTheme="minorHAnsi"/>
        </w:rPr>
      </w:pPr>
      <w:hyperlink r:id="rId19" w:history="1">
        <w:r w:rsidR="00460E8F" w:rsidRPr="00760AC5">
          <w:rPr>
            <w:rStyle w:val="Hyperlink"/>
            <w:rFonts w:asciiTheme="minorHAnsi" w:hAnsiTheme="minorHAnsi"/>
          </w:rPr>
          <w:t>Institute for Public Service</w:t>
        </w:r>
      </w:hyperlink>
      <w:r w:rsidR="00460E8F" w:rsidRPr="00760AC5">
        <w:rPr>
          <w:rStyle w:val="Hyperlink"/>
          <w:rFonts w:asciiTheme="minorHAnsi" w:hAnsiTheme="minorHAnsi"/>
          <w:color w:val="auto"/>
          <w:u w:val="none"/>
        </w:rPr>
        <w:t xml:space="preserve"> (IPS)</w:t>
      </w:r>
    </w:p>
    <w:p w:rsidR="00460E8F" w:rsidRPr="00760AC5" w:rsidRDefault="00B24E2D" w:rsidP="00D2594F">
      <w:pPr>
        <w:numPr>
          <w:ilvl w:val="3"/>
          <w:numId w:val="1"/>
        </w:numPr>
        <w:spacing w:after="0" w:line="240" w:lineRule="auto"/>
        <w:rPr>
          <w:rFonts w:asciiTheme="minorHAnsi" w:hAnsiTheme="minorHAnsi"/>
        </w:rPr>
      </w:pPr>
      <w:hyperlink r:id="rId20" w:history="1">
        <w:r w:rsidR="00460E8F" w:rsidRPr="00760AC5">
          <w:rPr>
            <w:rStyle w:val="Hyperlink"/>
            <w:rFonts w:asciiTheme="minorHAnsi" w:hAnsiTheme="minorHAnsi"/>
          </w:rPr>
          <w:t>Space Institute</w:t>
        </w:r>
      </w:hyperlink>
      <w:r w:rsidR="00460E8F" w:rsidRPr="00760AC5">
        <w:rPr>
          <w:rFonts w:asciiTheme="minorHAnsi" w:hAnsiTheme="minorHAnsi"/>
        </w:rPr>
        <w:t xml:space="preserve"> (located in Tullahoma, TN)</w:t>
      </w:r>
      <w:r w:rsidR="00460E8F" w:rsidRPr="00760AC5">
        <w:rPr>
          <w:rStyle w:val="FootnoteReference"/>
          <w:rFonts w:asciiTheme="minorHAnsi" w:hAnsiTheme="minorHAnsi"/>
        </w:rPr>
        <w:footnoteReference w:id="2"/>
      </w:r>
    </w:p>
    <w:p w:rsidR="00460E8F" w:rsidRPr="00760AC5" w:rsidRDefault="00460E8F" w:rsidP="00D2594F">
      <w:pPr>
        <w:numPr>
          <w:ilvl w:val="2"/>
          <w:numId w:val="1"/>
        </w:numPr>
        <w:spacing w:after="0" w:line="240" w:lineRule="auto"/>
        <w:rPr>
          <w:rFonts w:asciiTheme="minorHAnsi" w:hAnsiTheme="minorHAnsi"/>
        </w:rPr>
      </w:pPr>
      <w:r w:rsidRPr="00760AC5">
        <w:rPr>
          <w:rFonts w:asciiTheme="minorHAnsi" w:hAnsiTheme="minorHAnsi"/>
          <w:b/>
        </w:rPr>
        <w:t>Administration</w:t>
      </w:r>
      <w:r w:rsidRPr="00760AC5">
        <w:rPr>
          <w:rFonts w:asciiTheme="minorHAnsi" w:hAnsiTheme="minorHAnsi"/>
        </w:rPr>
        <w:t xml:space="preserve">: </w:t>
      </w:r>
      <w:hyperlink r:id="rId21" w:history="1">
        <w:r w:rsidRPr="00760AC5">
          <w:rPr>
            <w:rStyle w:val="Hyperlink"/>
            <w:rFonts w:asciiTheme="minorHAnsi" w:hAnsiTheme="minorHAnsi"/>
          </w:rPr>
          <w:t>UT System Administration</w:t>
        </w:r>
      </w:hyperlink>
      <w:r w:rsidRPr="00760AC5">
        <w:rPr>
          <w:rStyle w:val="Hyperlink"/>
          <w:rFonts w:asciiTheme="minorHAnsi" w:hAnsiTheme="minorHAnsi"/>
          <w:color w:val="auto"/>
          <w:u w:val="none"/>
        </w:rPr>
        <w:t xml:space="preserve"> (UTSA)</w:t>
      </w:r>
    </w:p>
    <w:p w:rsidR="00460E8F" w:rsidRPr="00760AC5" w:rsidRDefault="00460E8F" w:rsidP="001732C5">
      <w:pPr>
        <w:pStyle w:val="NoSpacing"/>
        <w:ind w:left="720"/>
        <w:rPr>
          <w:rFonts w:asciiTheme="minorHAnsi" w:hAnsiTheme="minorHAnsi"/>
        </w:rPr>
      </w:pPr>
    </w:p>
    <w:p w:rsidR="00460E8F" w:rsidRDefault="00460E8F" w:rsidP="0079466D">
      <w:pPr>
        <w:pStyle w:val="NoSpacing"/>
        <w:ind w:left="720"/>
        <w:rPr>
          <w:rFonts w:asciiTheme="minorHAnsi" w:hAnsiTheme="minorHAnsi"/>
        </w:rPr>
      </w:pPr>
      <w:r w:rsidRPr="00760AC5">
        <w:rPr>
          <w:rFonts w:asciiTheme="minorHAnsi" w:hAnsiTheme="minorHAnsi"/>
        </w:rPr>
        <w:t xml:space="preserve">The University is exempt from most taxes in the State of Tennessee, and is exempt from certain taxes in other states (CO, FL, ID, IL, IN, KA, KY, ME, MI, MN, MO, NJ, NM, ND, OH, RI, TX, WV).  See the University’s </w:t>
      </w:r>
      <w:hyperlink r:id="rId22" w:history="1">
        <w:r w:rsidRPr="00760AC5">
          <w:rPr>
            <w:rStyle w:val="Hyperlink"/>
            <w:rFonts w:asciiTheme="minorHAnsi" w:hAnsiTheme="minorHAnsi"/>
          </w:rPr>
          <w:t>Controller’s Office website</w:t>
        </w:r>
      </w:hyperlink>
      <w:r w:rsidRPr="00760AC5">
        <w:rPr>
          <w:rFonts w:asciiTheme="minorHAnsi" w:hAnsiTheme="minorHAnsi"/>
        </w:rPr>
        <w:t xml:space="preserve"> for more details.</w:t>
      </w:r>
    </w:p>
    <w:p w:rsidR="00FC713E" w:rsidRDefault="00FC713E" w:rsidP="0079466D">
      <w:pPr>
        <w:pStyle w:val="NoSpacing"/>
        <w:ind w:left="720"/>
        <w:rPr>
          <w:rFonts w:asciiTheme="minorHAnsi" w:hAnsiTheme="minorHAnsi"/>
        </w:rPr>
      </w:pPr>
    </w:p>
    <w:p w:rsidR="00C72CBD" w:rsidRPr="00C72CBD" w:rsidRDefault="00460E8F" w:rsidP="00D2594F">
      <w:pPr>
        <w:pStyle w:val="ListParagraph"/>
        <w:numPr>
          <w:ilvl w:val="0"/>
          <w:numId w:val="6"/>
        </w:numPr>
        <w:spacing w:after="160" w:line="259" w:lineRule="auto"/>
        <w:rPr>
          <w:rFonts w:asciiTheme="minorHAnsi" w:hAnsiTheme="minorHAnsi"/>
          <w:b/>
        </w:rPr>
      </w:pPr>
      <w:r w:rsidRPr="00C72CBD">
        <w:rPr>
          <w:b/>
          <w:u w:val="single"/>
        </w:rPr>
        <w:t>Basis for Award</w:t>
      </w:r>
      <w:r w:rsidRPr="00C72CBD">
        <w:t>:</w:t>
      </w:r>
      <w:r w:rsidR="00C72CBD" w:rsidRPr="00C72CBD">
        <w:rPr>
          <w:rFonts w:asciiTheme="minorHAnsi" w:hAnsiTheme="minorHAnsi"/>
          <w:b/>
        </w:rPr>
        <w:t xml:space="preserve"> </w:t>
      </w:r>
    </w:p>
    <w:p w:rsidR="00C72CBD" w:rsidRPr="00C72CBD" w:rsidRDefault="00C72CBD" w:rsidP="00D2594F">
      <w:pPr>
        <w:pStyle w:val="ListParagraph"/>
        <w:numPr>
          <w:ilvl w:val="1"/>
          <w:numId w:val="6"/>
        </w:numPr>
        <w:spacing w:after="160" w:line="259" w:lineRule="auto"/>
        <w:rPr>
          <w:rFonts w:asciiTheme="minorHAnsi" w:hAnsiTheme="minorHAnsi"/>
        </w:rPr>
      </w:pPr>
      <w:r w:rsidRPr="00C72CBD">
        <w:rPr>
          <w:rFonts w:asciiTheme="minorHAnsi" w:hAnsiTheme="minorHAnsi"/>
        </w:rPr>
        <w:t>The scoring committee will score each Respondent based on the criteria listed below.</w:t>
      </w:r>
    </w:p>
    <w:p w:rsidR="00C72CBD" w:rsidRPr="00C72CBD" w:rsidRDefault="00C72CBD" w:rsidP="00D2594F">
      <w:pPr>
        <w:pStyle w:val="ListParagraph"/>
        <w:numPr>
          <w:ilvl w:val="1"/>
          <w:numId w:val="6"/>
        </w:numPr>
        <w:spacing w:after="160" w:line="259" w:lineRule="auto"/>
        <w:rPr>
          <w:rFonts w:asciiTheme="minorHAnsi" w:hAnsiTheme="minorHAnsi"/>
          <w:b/>
        </w:rPr>
      </w:pPr>
      <w:r w:rsidRPr="00C72CBD">
        <w:rPr>
          <w:rFonts w:asciiTheme="minorHAnsi" w:hAnsiTheme="minorHAnsi"/>
        </w:rPr>
        <w:t xml:space="preserve">The University will average the scores given by each member of the committee.  </w:t>
      </w:r>
    </w:p>
    <w:p w:rsidR="00FC713E" w:rsidRPr="00FC713E" w:rsidRDefault="00C72CBD" w:rsidP="007004BB">
      <w:pPr>
        <w:pStyle w:val="ListParagraph"/>
        <w:numPr>
          <w:ilvl w:val="1"/>
          <w:numId w:val="6"/>
        </w:numPr>
        <w:spacing w:after="160" w:line="259" w:lineRule="auto"/>
        <w:rPr>
          <w:rFonts w:asciiTheme="minorHAnsi" w:hAnsiTheme="minorHAnsi"/>
        </w:rPr>
      </w:pPr>
      <w:r w:rsidRPr="00FC713E">
        <w:rPr>
          <w:rFonts w:asciiTheme="minorHAnsi" w:hAnsiTheme="minorHAnsi"/>
        </w:rPr>
        <w:t>The University will use the following scoring criteria:</w:t>
      </w:r>
    </w:p>
    <w:p w:rsidR="00C72CBD" w:rsidRPr="00C72CBD" w:rsidRDefault="00C72CBD" w:rsidP="00C72CBD">
      <w:pPr>
        <w:pStyle w:val="ListParagraph"/>
        <w:ind w:left="2520"/>
        <w:rPr>
          <w:rFonts w:asciiTheme="minorHAnsi" w:hAnsiTheme="minorHAnsi"/>
        </w:rPr>
      </w:pPr>
    </w:p>
    <w:tbl>
      <w:tblPr>
        <w:tblStyle w:val="TableGrid"/>
        <w:tblW w:w="0" w:type="auto"/>
        <w:tblInd w:w="2880" w:type="dxa"/>
        <w:tblLook w:val="04A0" w:firstRow="1" w:lastRow="0" w:firstColumn="1" w:lastColumn="0" w:noHBand="0" w:noVBand="1"/>
      </w:tblPr>
      <w:tblGrid>
        <w:gridCol w:w="3299"/>
        <w:gridCol w:w="3171"/>
      </w:tblGrid>
      <w:tr w:rsidR="00C72CBD" w:rsidRPr="00C72CBD" w:rsidTr="001732C5">
        <w:tc>
          <w:tcPr>
            <w:tcW w:w="3299" w:type="dxa"/>
          </w:tcPr>
          <w:p w:rsidR="00C72CBD" w:rsidRPr="00C72CBD" w:rsidRDefault="00C72CBD" w:rsidP="001732C5">
            <w:pPr>
              <w:pStyle w:val="ListParagraph"/>
              <w:ind w:left="0"/>
              <w:rPr>
                <w:rFonts w:asciiTheme="minorHAnsi" w:hAnsiTheme="minorHAnsi"/>
                <w:b/>
              </w:rPr>
            </w:pPr>
            <w:r w:rsidRPr="00C72CBD">
              <w:rPr>
                <w:rFonts w:asciiTheme="minorHAnsi" w:hAnsiTheme="minorHAnsi"/>
                <w:b/>
              </w:rPr>
              <w:t>Evaluation Criteria</w:t>
            </w:r>
          </w:p>
        </w:tc>
        <w:tc>
          <w:tcPr>
            <w:tcW w:w="3171" w:type="dxa"/>
          </w:tcPr>
          <w:p w:rsidR="00C72CBD" w:rsidRPr="00C72CBD" w:rsidRDefault="00C72CBD" w:rsidP="001732C5">
            <w:pPr>
              <w:pStyle w:val="ListParagraph"/>
              <w:ind w:left="0"/>
              <w:rPr>
                <w:rFonts w:asciiTheme="minorHAnsi" w:hAnsiTheme="minorHAnsi"/>
                <w:b/>
              </w:rPr>
            </w:pPr>
            <w:r w:rsidRPr="00C72CBD">
              <w:rPr>
                <w:rFonts w:asciiTheme="minorHAnsi" w:hAnsiTheme="minorHAnsi"/>
                <w:b/>
              </w:rPr>
              <w:t xml:space="preserve">Maximum Points Possible </w:t>
            </w:r>
          </w:p>
        </w:tc>
      </w:tr>
      <w:tr w:rsidR="00C72CBD" w:rsidRPr="00C72CBD" w:rsidTr="001732C5">
        <w:tc>
          <w:tcPr>
            <w:tcW w:w="3299" w:type="dxa"/>
          </w:tcPr>
          <w:p w:rsidR="00C72CBD" w:rsidRPr="00C72CBD" w:rsidRDefault="00C72CBD" w:rsidP="001732C5">
            <w:pPr>
              <w:pStyle w:val="ListParagraph"/>
              <w:ind w:left="0"/>
              <w:rPr>
                <w:rFonts w:asciiTheme="minorHAnsi" w:hAnsiTheme="minorHAnsi"/>
              </w:rPr>
            </w:pPr>
            <w:r w:rsidRPr="00C72CBD">
              <w:rPr>
                <w:rFonts w:asciiTheme="minorHAnsi" w:hAnsiTheme="minorHAnsi"/>
              </w:rPr>
              <w:t>Mandatory requirements</w:t>
            </w:r>
          </w:p>
        </w:tc>
        <w:tc>
          <w:tcPr>
            <w:tcW w:w="3171" w:type="dxa"/>
          </w:tcPr>
          <w:p w:rsidR="00C72CBD" w:rsidRPr="00C72CBD" w:rsidRDefault="00C72CBD" w:rsidP="001732C5">
            <w:pPr>
              <w:pStyle w:val="ListParagraph"/>
              <w:ind w:left="0"/>
              <w:rPr>
                <w:rFonts w:asciiTheme="minorHAnsi" w:hAnsiTheme="minorHAnsi"/>
              </w:rPr>
            </w:pPr>
            <w:r w:rsidRPr="00C72CBD">
              <w:rPr>
                <w:rFonts w:asciiTheme="minorHAnsi" w:hAnsiTheme="minorHAnsi"/>
              </w:rPr>
              <w:t>Pass/Fail</w:t>
            </w:r>
          </w:p>
        </w:tc>
      </w:tr>
      <w:tr w:rsidR="00C72CBD" w:rsidRPr="00C72CBD" w:rsidTr="001732C5">
        <w:tc>
          <w:tcPr>
            <w:tcW w:w="3299" w:type="dxa"/>
          </w:tcPr>
          <w:p w:rsidR="00C72CBD" w:rsidRPr="00C72CBD" w:rsidRDefault="00C72CBD" w:rsidP="001732C5">
            <w:pPr>
              <w:pStyle w:val="ListParagraph"/>
              <w:ind w:left="0"/>
              <w:rPr>
                <w:rFonts w:asciiTheme="minorHAnsi" w:hAnsiTheme="minorHAnsi"/>
              </w:rPr>
            </w:pPr>
            <w:r w:rsidRPr="00C72CBD">
              <w:rPr>
                <w:rFonts w:asciiTheme="minorHAnsi" w:hAnsiTheme="minorHAnsi"/>
              </w:rPr>
              <w:t>Technical qualifications</w:t>
            </w:r>
          </w:p>
        </w:tc>
        <w:tc>
          <w:tcPr>
            <w:tcW w:w="3171" w:type="dxa"/>
          </w:tcPr>
          <w:p w:rsidR="00C72CBD" w:rsidRPr="00C72CBD" w:rsidRDefault="00C72CBD" w:rsidP="001732C5">
            <w:pPr>
              <w:pStyle w:val="ListParagraph"/>
              <w:ind w:left="0"/>
              <w:rPr>
                <w:rFonts w:asciiTheme="minorHAnsi" w:hAnsiTheme="minorHAnsi"/>
              </w:rPr>
            </w:pPr>
            <w:r w:rsidRPr="00C72CBD">
              <w:rPr>
                <w:rFonts w:asciiTheme="minorHAnsi" w:hAnsiTheme="minorHAnsi"/>
              </w:rPr>
              <w:t>1000</w:t>
            </w:r>
          </w:p>
        </w:tc>
      </w:tr>
    </w:tbl>
    <w:p w:rsidR="00C72CBD" w:rsidRPr="00C72CBD" w:rsidRDefault="00C72CBD" w:rsidP="00C72CBD">
      <w:pPr>
        <w:rPr>
          <w:rFonts w:asciiTheme="minorHAnsi" w:hAnsiTheme="minorHAnsi"/>
          <w:b/>
        </w:rPr>
      </w:pPr>
    </w:p>
    <w:p w:rsidR="00C72CBD" w:rsidRPr="00C72CBD" w:rsidRDefault="00C72CBD" w:rsidP="00D2594F">
      <w:pPr>
        <w:pStyle w:val="ListParagraph"/>
        <w:numPr>
          <w:ilvl w:val="1"/>
          <w:numId w:val="6"/>
        </w:numPr>
        <w:spacing w:after="160" w:line="259" w:lineRule="auto"/>
        <w:rPr>
          <w:rFonts w:asciiTheme="minorHAnsi" w:hAnsiTheme="minorHAnsi"/>
        </w:rPr>
      </w:pPr>
      <w:r w:rsidRPr="00C72CBD">
        <w:rPr>
          <w:rFonts w:asciiTheme="minorHAnsi" w:hAnsiTheme="minorHAnsi"/>
        </w:rPr>
        <w:lastRenderedPageBreak/>
        <w:t xml:space="preserve">The committee will make recommendations to the Office of Procurement Services based on the committee’s scoring. </w:t>
      </w:r>
    </w:p>
    <w:p w:rsidR="0079466D" w:rsidRDefault="0079466D" w:rsidP="0079466D">
      <w:pPr>
        <w:pStyle w:val="ListParagraph"/>
        <w:spacing w:after="160" w:line="259" w:lineRule="auto"/>
        <w:ind w:left="1080"/>
        <w:rPr>
          <w:rFonts w:asciiTheme="minorHAnsi" w:hAnsiTheme="minorHAnsi"/>
        </w:rPr>
      </w:pPr>
    </w:p>
    <w:p w:rsidR="00C72CBD" w:rsidRPr="00C72CBD" w:rsidRDefault="00C72CBD" w:rsidP="00D2594F">
      <w:pPr>
        <w:pStyle w:val="ListParagraph"/>
        <w:numPr>
          <w:ilvl w:val="1"/>
          <w:numId w:val="6"/>
        </w:numPr>
        <w:spacing w:after="160" w:line="259" w:lineRule="auto"/>
        <w:rPr>
          <w:rFonts w:asciiTheme="minorHAnsi" w:hAnsiTheme="minorHAnsi"/>
        </w:rPr>
      </w:pPr>
      <w:r w:rsidRPr="00C72CBD">
        <w:rPr>
          <w:rFonts w:asciiTheme="minorHAnsi" w:hAnsiTheme="minorHAnsi"/>
        </w:rPr>
        <w:t xml:space="preserve">The Office of Procurement Services will award to up to as many suppliers as the University sees fit, provided that all suppliers who receive awards must be within a competitive range on technical qualification scores. </w:t>
      </w:r>
    </w:p>
    <w:p w:rsidR="0079466D" w:rsidRPr="0079466D" w:rsidRDefault="0079466D" w:rsidP="0079466D">
      <w:pPr>
        <w:pStyle w:val="ListParagraph"/>
        <w:spacing w:after="160" w:line="259" w:lineRule="auto"/>
        <w:ind w:left="1080"/>
        <w:rPr>
          <w:rFonts w:asciiTheme="minorHAnsi" w:hAnsiTheme="minorHAnsi"/>
        </w:rPr>
      </w:pPr>
    </w:p>
    <w:p w:rsidR="00C72CBD" w:rsidRPr="00C72CBD" w:rsidRDefault="00C72CBD" w:rsidP="00D2594F">
      <w:pPr>
        <w:pStyle w:val="ListParagraph"/>
        <w:numPr>
          <w:ilvl w:val="1"/>
          <w:numId w:val="6"/>
        </w:numPr>
        <w:spacing w:after="160" w:line="259" w:lineRule="auto"/>
        <w:rPr>
          <w:rFonts w:asciiTheme="minorHAnsi" w:hAnsiTheme="minorHAnsi"/>
        </w:rPr>
      </w:pPr>
      <w:r w:rsidRPr="00C72CBD">
        <w:rPr>
          <w:rFonts w:asciiTheme="minorHAnsi" w:hAnsiTheme="minorHAnsi"/>
          <w:u w:val="single"/>
        </w:rPr>
        <w:t>Best Interest</w:t>
      </w:r>
      <w:r w:rsidRPr="00C72CBD">
        <w:rPr>
          <w:rFonts w:asciiTheme="minorHAnsi" w:hAnsiTheme="minorHAnsi"/>
        </w:rPr>
        <w:t xml:space="preserve">: Respondents will </w:t>
      </w:r>
      <w:r w:rsidRPr="00C72CBD">
        <w:rPr>
          <w:rFonts w:asciiTheme="minorHAnsi" w:hAnsiTheme="minorHAnsi"/>
          <w:b/>
          <w:u w:val="single"/>
        </w:rPr>
        <w:t>not</w:t>
      </w:r>
      <w:r w:rsidRPr="00C72CBD">
        <w:rPr>
          <w:rFonts w:asciiTheme="minorHAnsi" w:hAnsiTheme="minorHAnsi"/>
        </w:rPr>
        <w:t xml:space="preserve"> be formally scored on their financial responses.  Instead, the University has sole discretion to determine the nature of the price negotiation, and the pricing structure and financial incentives that best meet the University’s needs.  </w:t>
      </w:r>
    </w:p>
    <w:p w:rsidR="00460E8F" w:rsidRPr="00F421B3" w:rsidRDefault="00460E8F" w:rsidP="00C72CBD">
      <w:pPr>
        <w:pStyle w:val="ListParagraph"/>
        <w:ind w:left="360"/>
        <w:rPr>
          <w:b/>
        </w:rPr>
      </w:pPr>
    </w:p>
    <w:p w:rsidR="00460E8F" w:rsidRPr="00F421B3" w:rsidRDefault="00460E8F" w:rsidP="00460E8F">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rPr>
      </w:pPr>
      <w:r w:rsidRPr="00F421B3">
        <w:rPr>
          <w:b/>
          <w:sz w:val="28"/>
        </w:rPr>
        <w:t xml:space="preserve">Section </w:t>
      </w:r>
      <w:r>
        <w:rPr>
          <w:b/>
          <w:sz w:val="28"/>
        </w:rPr>
        <w:t>7</w:t>
      </w:r>
      <w:r w:rsidRPr="00F421B3">
        <w:rPr>
          <w:b/>
          <w:sz w:val="28"/>
        </w:rPr>
        <w:t>: Terms Governing this Solicitation</w:t>
      </w:r>
    </w:p>
    <w:p w:rsidR="00460E8F" w:rsidRPr="00F421B3" w:rsidRDefault="00460E8F" w:rsidP="00460E8F">
      <w:pPr>
        <w:rPr>
          <w:sz w:val="20"/>
          <w:szCs w:val="20"/>
        </w:rPr>
      </w:pPr>
      <w:r w:rsidRPr="00F421B3">
        <w:rPr>
          <w:b/>
          <w:sz w:val="20"/>
          <w:szCs w:val="20"/>
          <w:u w:val="single"/>
        </w:rPr>
        <w:t>Terms Governing this Solicitation</w:t>
      </w:r>
      <w:r w:rsidRPr="00F421B3">
        <w:rPr>
          <w:b/>
          <w:sz w:val="20"/>
          <w:szCs w:val="20"/>
        </w:rPr>
        <w:t xml:space="preserve">: The following terms govern this solicitation. </w:t>
      </w:r>
      <w:r w:rsidRPr="00F421B3">
        <w:rPr>
          <w:b/>
          <w:i/>
          <w:color w:val="0070C0"/>
          <w:sz w:val="20"/>
          <w:szCs w:val="20"/>
        </w:rPr>
        <w:t xml:space="preserve"> </w:t>
      </w:r>
      <w:r w:rsidRPr="00DA1F41">
        <w:rPr>
          <w:b/>
          <w:i/>
          <w:sz w:val="20"/>
          <w:szCs w:val="20"/>
          <w:highlight w:val="yellow"/>
        </w:rPr>
        <w:t>If a Respondent does not agree to any of the following terms, the Respondent must not bid</w:t>
      </w:r>
      <w:r w:rsidRPr="00DA1F41">
        <w:rPr>
          <w:b/>
          <w:sz w:val="20"/>
          <w:szCs w:val="20"/>
          <w:highlight w:val="yellow"/>
        </w:rPr>
        <w:t>.</w:t>
      </w:r>
      <w:r w:rsidRPr="00DA1F41">
        <w:rPr>
          <w:b/>
          <w:sz w:val="20"/>
          <w:szCs w:val="20"/>
        </w:rPr>
        <w:t xml:space="preserve"> </w:t>
      </w:r>
      <w:r>
        <w:rPr>
          <w:b/>
          <w:sz w:val="20"/>
          <w:szCs w:val="20"/>
        </w:rPr>
        <w:t xml:space="preserve">The University hereby notifies Respondents that the University will not negotiate over these terms.  </w:t>
      </w:r>
    </w:p>
    <w:p w:rsidR="00460E8F" w:rsidRPr="00F421B3" w:rsidRDefault="00460E8F" w:rsidP="00D2594F">
      <w:pPr>
        <w:pStyle w:val="NoSpacing"/>
        <w:widowControl/>
        <w:numPr>
          <w:ilvl w:val="0"/>
          <w:numId w:val="8"/>
        </w:numPr>
        <w:rPr>
          <w:rFonts w:asciiTheme="minorHAnsi" w:hAnsiTheme="minorHAnsi"/>
          <w:sz w:val="20"/>
          <w:szCs w:val="20"/>
        </w:rPr>
      </w:pPr>
      <w:r w:rsidRPr="00F421B3">
        <w:rPr>
          <w:rFonts w:asciiTheme="minorHAnsi" w:hAnsiTheme="minorHAnsi"/>
          <w:sz w:val="20"/>
          <w:szCs w:val="20"/>
          <w:u w:val="single"/>
        </w:rPr>
        <w:t>Governing Law</w:t>
      </w:r>
      <w:r w:rsidRPr="00F421B3">
        <w:rPr>
          <w:rFonts w:asciiTheme="minorHAnsi" w:hAnsiTheme="minorHAnsi"/>
          <w:sz w:val="20"/>
          <w:szCs w:val="20"/>
        </w:rPr>
        <w:t xml:space="preserve">: The laws of the state of Tennessee, without giving effect to its principles of conflicts of law, govern this solicitation.  Any liability of the University is governed by the Tennessee Claims Commission Act.  The venue for any claim against the University is the Tennessee Claims Commission.  </w:t>
      </w:r>
    </w:p>
    <w:p w:rsidR="00460E8F" w:rsidRPr="00F421B3" w:rsidRDefault="00460E8F" w:rsidP="00460E8F">
      <w:pPr>
        <w:pStyle w:val="NoSpacing"/>
        <w:widowControl/>
        <w:ind w:left="1080" w:hanging="360"/>
        <w:rPr>
          <w:rFonts w:asciiTheme="minorHAnsi" w:hAnsiTheme="minorHAnsi"/>
          <w:sz w:val="20"/>
          <w:szCs w:val="20"/>
        </w:rPr>
      </w:pPr>
    </w:p>
    <w:p w:rsidR="00460E8F" w:rsidRPr="00F421B3" w:rsidRDefault="00460E8F" w:rsidP="00D2594F">
      <w:pPr>
        <w:pStyle w:val="ListParagraph"/>
        <w:numPr>
          <w:ilvl w:val="0"/>
          <w:numId w:val="8"/>
        </w:numPr>
        <w:rPr>
          <w:sz w:val="20"/>
          <w:szCs w:val="20"/>
        </w:rPr>
      </w:pPr>
      <w:r w:rsidRPr="00F421B3">
        <w:rPr>
          <w:sz w:val="20"/>
          <w:szCs w:val="20"/>
          <w:u w:val="single"/>
        </w:rPr>
        <w:t>Questions</w:t>
      </w:r>
      <w:r w:rsidRPr="00F421B3">
        <w:rPr>
          <w:sz w:val="20"/>
          <w:szCs w:val="20"/>
        </w:rPr>
        <w:t xml:space="preserve">:  Up to the deadline for questions, respondents may ask the Solicitation Coordinator questions in writing via email.  In the event that a Respondent communicates with the Office of Procurement Services verbally, the Respondent acknowledges that all verbal communication is informal and does not bind the University; the only official communication about this solicitation will be via written communication.  Respondent understands that it must not, and will not, rely on verbal communications with the University.    </w:t>
      </w:r>
    </w:p>
    <w:p w:rsidR="00460E8F" w:rsidRPr="00F421B3" w:rsidRDefault="00460E8F" w:rsidP="00460E8F">
      <w:pPr>
        <w:pStyle w:val="ListParagraph"/>
        <w:ind w:hanging="360"/>
        <w:rPr>
          <w:sz w:val="20"/>
          <w:szCs w:val="20"/>
        </w:rPr>
      </w:pPr>
    </w:p>
    <w:p w:rsidR="00460E8F" w:rsidRPr="00F421B3" w:rsidRDefault="00460E8F" w:rsidP="00D2594F">
      <w:pPr>
        <w:pStyle w:val="ListParagraph"/>
        <w:numPr>
          <w:ilvl w:val="0"/>
          <w:numId w:val="8"/>
        </w:numPr>
        <w:rPr>
          <w:sz w:val="20"/>
          <w:szCs w:val="20"/>
        </w:rPr>
      </w:pPr>
      <w:r w:rsidRPr="00F421B3">
        <w:rPr>
          <w:sz w:val="20"/>
          <w:szCs w:val="20"/>
          <w:u w:val="single"/>
        </w:rPr>
        <w:t>Pre-Bid Conference</w:t>
      </w:r>
      <w:r w:rsidRPr="00F421B3">
        <w:rPr>
          <w:sz w:val="20"/>
          <w:szCs w:val="20"/>
        </w:rPr>
        <w:t>:  In the event that the University hosts a mandatory pre-bid conference, if a Respondent fails to attend the conference, the University will not accept Respondent’s bid.</w:t>
      </w:r>
    </w:p>
    <w:p w:rsidR="00460E8F" w:rsidRPr="00F421B3" w:rsidRDefault="00460E8F" w:rsidP="00460E8F">
      <w:pPr>
        <w:pStyle w:val="ListParagraph"/>
        <w:ind w:hanging="360"/>
        <w:rPr>
          <w:sz w:val="20"/>
          <w:szCs w:val="20"/>
        </w:rPr>
      </w:pPr>
    </w:p>
    <w:p w:rsidR="00460E8F" w:rsidRPr="00F421B3" w:rsidRDefault="00460E8F" w:rsidP="00D2594F">
      <w:pPr>
        <w:pStyle w:val="ListParagraph"/>
        <w:numPr>
          <w:ilvl w:val="0"/>
          <w:numId w:val="8"/>
        </w:numPr>
        <w:rPr>
          <w:sz w:val="20"/>
          <w:szCs w:val="20"/>
        </w:rPr>
      </w:pPr>
      <w:r w:rsidRPr="00F421B3">
        <w:rPr>
          <w:sz w:val="20"/>
          <w:szCs w:val="20"/>
          <w:u w:val="single"/>
        </w:rPr>
        <w:t>Presentations</w:t>
      </w:r>
      <w:r w:rsidRPr="00F421B3">
        <w:rPr>
          <w:sz w:val="20"/>
          <w:szCs w:val="20"/>
        </w:rPr>
        <w:t xml:space="preserve">: In the event that the University hosts presentations as part of its technical evaluation process, the University may invite only some of the Respondents for a presentation.  The University will make such a determination based on technical scores before the presentations. </w:t>
      </w:r>
    </w:p>
    <w:p w:rsidR="00460E8F" w:rsidRPr="00F421B3" w:rsidRDefault="00460E8F" w:rsidP="00460E8F">
      <w:pPr>
        <w:pStyle w:val="ListParagraph"/>
        <w:ind w:left="360" w:hanging="360"/>
        <w:rPr>
          <w:sz w:val="20"/>
          <w:szCs w:val="20"/>
        </w:rPr>
      </w:pPr>
    </w:p>
    <w:p w:rsidR="00460E8F" w:rsidRPr="00F421B3" w:rsidRDefault="00460E8F" w:rsidP="00D2594F">
      <w:pPr>
        <w:pStyle w:val="ListParagraph"/>
        <w:numPr>
          <w:ilvl w:val="0"/>
          <w:numId w:val="8"/>
        </w:numPr>
        <w:rPr>
          <w:sz w:val="20"/>
          <w:szCs w:val="20"/>
        </w:rPr>
      </w:pPr>
      <w:r w:rsidRPr="00F421B3">
        <w:rPr>
          <w:sz w:val="20"/>
          <w:szCs w:val="20"/>
          <w:u w:val="single"/>
        </w:rPr>
        <w:t>Withdrawal</w:t>
      </w:r>
      <w:r w:rsidRPr="00F421B3">
        <w:rPr>
          <w:sz w:val="20"/>
          <w:szCs w:val="20"/>
        </w:rPr>
        <w:t xml:space="preserve">: Respondents may withdrawal their proposal at any time before the submission deadline.  Respondent may submit a revised or new proposal at any time before the submission deadline. </w:t>
      </w:r>
    </w:p>
    <w:p w:rsidR="00460E8F" w:rsidRPr="00F421B3" w:rsidRDefault="00460E8F" w:rsidP="00460E8F">
      <w:pPr>
        <w:pStyle w:val="ListParagraph"/>
        <w:ind w:left="360" w:hanging="360"/>
        <w:rPr>
          <w:sz w:val="20"/>
          <w:szCs w:val="20"/>
        </w:rPr>
      </w:pPr>
    </w:p>
    <w:p w:rsidR="00460E8F" w:rsidRPr="00F421B3" w:rsidRDefault="00460E8F" w:rsidP="00D2594F">
      <w:pPr>
        <w:pStyle w:val="ListParagraph"/>
        <w:numPr>
          <w:ilvl w:val="0"/>
          <w:numId w:val="8"/>
        </w:numPr>
        <w:rPr>
          <w:sz w:val="20"/>
          <w:szCs w:val="20"/>
        </w:rPr>
      </w:pPr>
      <w:r w:rsidRPr="00F421B3">
        <w:rPr>
          <w:sz w:val="20"/>
          <w:szCs w:val="20"/>
          <w:u w:val="single"/>
        </w:rPr>
        <w:t>Addenda</w:t>
      </w:r>
      <w:r w:rsidRPr="00F421B3">
        <w:rPr>
          <w:sz w:val="20"/>
          <w:szCs w:val="20"/>
        </w:rPr>
        <w:t xml:space="preserve">: The University will make reasonable efforts to ensure that all respondents have the same material information.  Accordingly, if a Respondent asks a question that the University considers, in its sole discretion, to be material, the University will issue an addendum to this solicitation.  The University will communicate all addenda to all respondents. </w:t>
      </w:r>
    </w:p>
    <w:p w:rsidR="00460E8F" w:rsidRPr="00F421B3" w:rsidRDefault="00460E8F" w:rsidP="00D2594F">
      <w:pPr>
        <w:pStyle w:val="NoSpacing"/>
        <w:widowControl/>
        <w:numPr>
          <w:ilvl w:val="0"/>
          <w:numId w:val="8"/>
        </w:numPr>
        <w:rPr>
          <w:rFonts w:asciiTheme="minorHAnsi" w:hAnsiTheme="minorHAnsi"/>
          <w:sz w:val="20"/>
          <w:szCs w:val="20"/>
        </w:rPr>
      </w:pPr>
      <w:r w:rsidRPr="00F421B3">
        <w:rPr>
          <w:rFonts w:asciiTheme="minorHAnsi" w:hAnsiTheme="minorHAnsi"/>
          <w:sz w:val="20"/>
          <w:szCs w:val="20"/>
          <w:u w:val="single"/>
        </w:rPr>
        <w:t>Evaluation Process</w:t>
      </w:r>
      <w:r w:rsidRPr="00F421B3">
        <w:rPr>
          <w:rFonts w:asciiTheme="minorHAnsi" w:hAnsiTheme="minorHAnsi"/>
          <w:sz w:val="20"/>
          <w:szCs w:val="20"/>
        </w:rPr>
        <w:t xml:space="preserve">: The University will use the evaluation process to award a contract based on the best value to the University: the best overall combination of technical and costs. Respondent understands that its response to this solicitation will be evaluated by a scoring committee.  Respondent acknowledges that the scoring committee will subjectively evaluate Respondent’s technical proposal.  </w:t>
      </w:r>
    </w:p>
    <w:p w:rsidR="00460E8F" w:rsidRPr="00F421B3" w:rsidRDefault="00460E8F" w:rsidP="00460E8F">
      <w:pPr>
        <w:pStyle w:val="NoSpacing"/>
        <w:widowControl/>
        <w:ind w:left="360" w:hanging="360"/>
        <w:rPr>
          <w:rFonts w:asciiTheme="minorHAnsi" w:hAnsiTheme="minorHAnsi"/>
          <w:sz w:val="20"/>
          <w:szCs w:val="20"/>
        </w:rPr>
      </w:pPr>
    </w:p>
    <w:p w:rsidR="00460E8F" w:rsidRPr="00F421B3" w:rsidRDefault="00460E8F" w:rsidP="00D2594F">
      <w:pPr>
        <w:pStyle w:val="NoSpacing"/>
        <w:widowControl/>
        <w:numPr>
          <w:ilvl w:val="0"/>
          <w:numId w:val="8"/>
        </w:numPr>
        <w:rPr>
          <w:rFonts w:asciiTheme="minorHAnsi" w:hAnsiTheme="minorHAnsi"/>
          <w:sz w:val="20"/>
          <w:szCs w:val="20"/>
        </w:rPr>
      </w:pPr>
      <w:r w:rsidRPr="00F421B3">
        <w:rPr>
          <w:rFonts w:asciiTheme="minorHAnsi" w:hAnsiTheme="minorHAnsi"/>
          <w:sz w:val="20"/>
          <w:szCs w:val="20"/>
          <w:u w:val="single"/>
        </w:rPr>
        <w:t>No Required Quantities or Spend; Non-Exclusive</w:t>
      </w:r>
      <w:r w:rsidRPr="00F421B3">
        <w:rPr>
          <w:rFonts w:asciiTheme="minorHAnsi" w:hAnsiTheme="minorHAnsi"/>
          <w:sz w:val="20"/>
          <w:szCs w:val="20"/>
        </w:rPr>
        <w:t>:</w:t>
      </w:r>
    </w:p>
    <w:p w:rsidR="00460E8F" w:rsidRPr="00F421B3" w:rsidRDefault="00460E8F" w:rsidP="00D2594F">
      <w:pPr>
        <w:pStyle w:val="NoSpacing"/>
        <w:widowControl/>
        <w:numPr>
          <w:ilvl w:val="1"/>
          <w:numId w:val="8"/>
        </w:numPr>
        <w:rPr>
          <w:rFonts w:asciiTheme="minorHAnsi" w:hAnsiTheme="minorHAnsi"/>
          <w:sz w:val="20"/>
          <w:szCs w:val="20"/>
        </w:rPr>
      </w:pPr>
      <w:r w:rsidRPr="00F421B3">
        <w:rPr>
          <w:rFonts w:asciiTheme="minorHAnsi" w:hAnsiTheme="minorHAnsi"/>
          <w:sz w:val="20"/>
          <w:szCs w:val="20"/>
          <w:u w:val="single"/>
        </w:rPr>
        <w:t>No Required Quantities or Spend</w:t>
      </w:r>
      <w:r w:rsidRPr="00F421B3">
        <w:rPr>
          <w:rFonts w:asciiTheme="minorHAnsi" w:hAnsiTheme="minorHAnsi"/>
          <w:sz w:val="20"/>
          <w:szCs w:val="20"/>
        </w:rPr>
        <w:t>: Respondent acknowledges that any agreement that results from this solicitation will not obligate the University to purchase any specific amount of goods or services from Respondent, nor will the University be obligated to spend a minimum amount of money with Respondent.</w:t>
      </w:r>
    </w:p>
    <w:p w:rsidR="00460E8F" w:rsidRPr="00F421B3" w:rsidRDefault="00460E8F" w:rsidP="00460E8F">
      <w:pPr>
        <w:pStyle w:val="NoSpacing"/>
        <w:widowControl/>
        <w:ind w:left="1080" w:hanging="360"/>
        <w:rPr>
          <w:rFonts w:asciiTheme="minorHAnsi" w:hAnsiTheme="minorHAnsi"/>
          <w:sz w:val="20"/>
          <w:szCs w:val="20"/>
        </w:rPr>
      </w:pPr>
    </w:p>
    <w:p w:rsidR="00460E8F" w:rsidRPr="00F421B3" w:rsidRDefault="00460E8F" w:rsidP="00D2594F">
      <w:pPr>
        <w:pStyle w:val="NoSpacing"/>
        <w:widowControl/>
        <w:numPr>
          <w:ilvl w:val="1"/>
          <w:numId w:val="8"/>
        </w:numPr>
        <w:rPr>
          <w:rFonts w:asciiTheme="minorHAnsi" w:hAnsiTheme="minorHAnsi"/>
          <w:sz w:val="20"/>
          <w:szCs w:val="20"/>
        </w:rPr>
      </w:pPr>
      <w:r w:rsidRPr="00F421B3">
        <w:rPr>
          <w:rFonts w:asciiTheme="minorHAnsi" w:hAnsiTheme="minorHAnsi"/>
          <w:sz w:val="20"/>
          <w:szCs w:val="20"/>
          <w:u w:val="single"/>
        </w:rPr>
        <w:t>Non-Exclusive</w:t>
      </w:r>
      <w:r w:rsidRPr="00F421B3">
        <w:rPr>
          <w:rFonts w:asciiTheme="minorHAnsi" w:hAnsiTheme="minorHAnsi"/>
          <w:sz w:val="20"/>
          <w:szCs w:val="20"/>
        </w:rPr>
        <w:t xml:space="preserve">: Respondent acknowledges that any agreement that results from this solicitation will not be an exclusive agreement under which the University must procure goods or services only from Respondent.  Respondent acknowledges that the University may purchase any goods or services, including the same or substantially similar goods or services, from sources other than Respondent.  </w:t>
      </w:r>
    </w:p>
    <w:p w:rsidR="00460E8F" w:rsidRPr="00F421B3" w:rsidRDefault="00460E8F" w:rsidP="00460E8F">
      <w:pPr>
        <w:pStyle w:val="NoSpacing"/>
        <w:widowControl/>
        <w:ind w:hanging="360"/>
        <w:rPr>
          <w:rFonts w:asciiTheme="minorHAnsi" w:hAnsiTheme="minorHAnsi"/>
          <w:sz w:val="20"/>
          <w:szCs w:val="20"/>
        </w:rPr>
      </w:pPr>
    </w:p>
    <w:p w:rsidR="00460E8F" w:rsidRPr="00F421B3" w:rsidRDefault="00460E8F" w:rsidP="00D2594F">
      <w:pPr>
        <w:pStyle w:val="NoSpacing"/>
        <w:widowControl/>
        <w:numPr>
          <w:ilvl w:val="0"/>
          <w:numId w:val="8"/>
        </w:numPr>
        <w:rPr>
          <w:rFonts w:asciiTheme="minorHAnsi" w:hAnsiTheme="minorHAnsi"/>
          <w:sz w:val="20"/>
          <w:szCs w:val="20"/>
        </w:rPr>
      </w:pPr>
      <w:r w:rsidRPr="00F421B3">
        <w:rPr>
          <w:rFonts w:asciiTheme="minorHAnsi" w:hAnsiTheme="minorHAnsi"/>
          <w:sz w:val="20"/>
          <w:szCs w:val="20"/>
          <w:u w:val="single"/>
        </w:rPr>
        <w:t>Confidentiality</w:t>
      </w:r>
      <w:r w:rsidRPr="00F421B3">
        <w:rPr>
          <w:rFonts w:asciiTheme="minorHAnsi" w:hAnsiTheme="minorHAnsi"/>
          <w:sz w:val="20"/>
          <w:szCs w:val="20"/>
        </w:rPr>
        <w:t xml:space="preserve">: </w:t>
      </w:r>
    </w:p>
    <w:p w:rsidR="00460E8F" w:rsidRPr="00F421B3" w:rsidRDefault="00460E8F" w:rsidP="00D2594F">
      <w:pPr>
        <w:pStyle w:val="NoSpacing"/>
        <w:widowControl/>
        <w:numPr>
          <w:ilvl w:val="1"/>
          <w:numId w:val="8"/>
        </w:numPr>
        <w:rPr>
          <w:rFonts w:asciiTheme="minorHAnsi" w:hAnsiTheme="minorHAnsi"/>
          <w:sz w:val="20"/>
          <w:szCs w:val="20"/>
        </w:rPr>
      </w:pPr>
      <w:r w:rsidRPr="00F421B3">
        <w:rPr>
          <w:rFonts w:asciiTheme="minorHAnsi" w:hAnsiTheme="minorHAnsi"/>
          <w:sz w:val="20"/>
          <w:szCs w:val="20"/>
          <w:u w:val="single"/>
        </w:rPr>
        <w:t>Introduction</w:t>
      </w:r>
      <w:r w:rsidRPr="00F421B3">
        <w:rPr>
          <w:rFonts w:asciiTheme="minorHAnsi" w:hAnsiTheme="minorHAnsi"/>
          <w:sz w:val="20"/>
          <w:szCs w:val="20"/>
        </w:rPr>
        <w:t xml:space="preserve">: Tennessee law limits the University’s ability to withhold records from disclosure.  Respondents must assume that all documentation, including pricing, submitted to the University will be subject to disclosure.  The University hereby notifies all potential respondents and respondents that placing confidentiality notices on documents submitted to the University does not make the documents confidential under Tennessee law.  The University will ignore such notices.  Moreover, the University will not agree to provide advanced notice of disclosure.  </w:t>
      </w:r>
    </w:p>
    <w:p w:rsidR="00460E8F" w:rsidRPr="00F421B3" w:rsidRDefault="00460E8F" w:rsidP="00460E8F">
      <w:pPr>
        <w:pStyle w:val="NoSpacing"/>
        <w:widowControl/>
        <w:ind w:left="1080" w:hanging="360"/>
        <w:rPr>
          <w:rFonts w:asciiTheme="minorHAnsi" w:hAnsiTheme="minorHAnsi"/>
          <w:sz w:val="20"/>
          <w:szCs w:val="20"/>
        </w:rPr>
      </w:pPr>
    </w:p>
    <w:p w:rsidR="00460E8F" w:rsidRPr="00F421B3" w:rsidRDefault="00460E8F" w:rsidP="00D2594F">
      <w:pPr>
        <w:pStyle w:val="NoSpacing"/>
        <w:widowControl/>
        <w:numPr>
          <w:ilvl w:val="1"/>
          <w:numId w:val="8"/>
        </w:numPr>
        <w:rPr>
          <w:rFonts w:asciiTheme="minorHAnsi" w:hAnsiTheme="minorHAnsi"/>
          <w:sz w:val="20"/>
          <w:szCs w:val="20"/>
        </w:rPr>
      </w:pPr>
      <w:r w:rsidRPr="00F421B3">
        <w:rPr>
          <w:rFonts w:asciiTheme="minorHAnsi" w:hAnsiTheme="minorHAnsi"/>
          <w:sz w:val="20"/>
          <w:szCs w:val="20"/>
          <w:u w:val="single"/>
        </w:rPr>
        <w:t>Prohibition Against Non-Disclosure Agreements</w:t>
      </w:r>
      <w:r w:rsidRPr="00F421B3">
        <w:rPr>
          <w:rFonts w:asciiTheme="minorHAnsi" w:hAnsiTheme="minorHAnsi"/>
          <w:sz w:val="20"/>
          <w:szCs w:val="20"/>
        </w:rPr>
        <w:t xml:space="preserve">: The University will not sign non-disclosure agreements related to Respondent’s response to this solicitation.  </w:t>
      </w:r>
    </w:p>
    <w:p w:rsidR="00460E8F" w:rsidRPr="00F421B3" w:rsidRDefault="00460E8F" w:rsidP="00460E8F">
      <w:pPr>
        <w:pStyle w:val="NoSpacing"/>
        <w:widowControl/>
        <w:ind w:left="1080" w:hanging="360"/>
        <w:rPr>
          <w:rFonts w:asciiTheme="minorHAnsi" w:hAnsiTheme="minorHAnsi"/>
          <w:sz w:val="20"/>
          <w:szCs w:val="20"/>
        </w:rPr>
      </w:pPr>
    </w:p>
    <w:p w:rsidR="00460E8F" w:rsidRPr="00F421B3" w:rsidRDefault="00460E8F" w:rsidP="00D2594F">
      <w:pPr>
        <w:pStyle w:val="NoSpacing"/>
        <w:widowControl/>
        <w:numPr>
          <w:ilvl w:val="1"/>
          <w:numId w:val="8"/>
        </w:numPr>
        <w:rPr>
          <w:rFonts w:asciiTheme="minorHAnsi" w:hAnsiTheme="minorHAnsi"/>
          <w:sz w:val="20"/>
          <w:szCs w:val="20"/>
        </w:rPr>
      </w:pPr>
      <w:r w:rsidRPr="00F421B3">
        <w:rPr>
          <w:rFonts w:asciiTheme="minorHAnsi" w:hAnsiTheme="minorHAnsi"/>
          <w:sz w:val="20"/>
          <w:szCs w:val="20"/>
          <w:u w:val="single"/>
        </w:rPr>
        <w:t>Open File Period</w:t>
      </w:r>
      <w:r w:rsidRPr="00F421B3">
        <w:rPr>
          <w:rFonts w:asciiTheme="minorHAnsi" w:hAnsiTheme="minorHAnsi"/>
          <w:sz w:val="20"/>
          <w:szCs w:val="20"/>
        </w:rPr>
        <w:t xml:space="preserve">: After the University issues an intent-to-award notice, Tennessee law deems all materials submitted by Respondents open for inspection by any Respondent for 7 calendar days.  </w:t>
      </w:r>
    </w:p>
    <w:p w:rsidR="00460E8F" w:rsidRPr="00F421B3" w:rsidRDefault="00460E8F" w:rsidP="00460E8F">
      <w:pPr>
        <w:pStyle w:val="NoSpacing"/>
        <w:widowControl/>
        <w:ind w:left="1080" w:hanging="360"/>
        <w:rPr>
          <w:rFonts w:asciiTheme="minorHAnsi" w:hAnsiTheme="minorHAnsi"/>
          <w:sz w:val="20"/>
          <w:szCs w:val="20"/>
        </w:rPr>
      </w:pPr>
    </w:p>
    <w:p w:rsidR="00460E8F" w:rsidRPr="00F421B3" w:rsidRDefault="00460E8F" w:rsidP="00D2594F">
      <w:pPr>
        <w:pStyle w:val="NoSpacing"/>
        <w:widowControl/>
        <w:numPr>
          <w:ilvl w:val="1"/>
          <w:numId w:val="8"/>
        </w:numPr>
        <w:rPr>
          <w:rFonts w:asciiTheme="minorHAnsi" w:hAnsiTheme="minorHAnsi"/>
          <w:sz w:val="20"/>
          <w:szCs w:val="20"/>
        </w:rPr>
      </w:pPr>
      <w:r w:rsidRPr="00F421B3">
        <w:rPr>
          <w:rFonts w:asciiTheme="minorHAnsi" w:hAnsiTheme="minorHAnsi"/>
          <w:sz w:val="20"/>
          <w:szCs w:val="20"/>
          <w:u w:val="single"/>
        </w:rPr>
        <w:t>Public Records Act</w:t>
      </w:r>
      <w:r w:rsidRPr="00F421B3">
        <w:rPr>
          <w:rFonts w:asciiTheme="minorHAnsi" w:hAnsiTheme="minorHAnsi"/>
          <w:sz w:val="20"/>
          <w:szCs w:val="20"/>
        </w:rPr>
        <w:t xml:space="preserve">: If the University issues a final award, all documents, including the final contract, are subject to disclosure to any Tennessee citizen.  </w:t>
      </w:r>
    </w:p>
    <w:p w:rsidR="00460E8F" w:rsidRPr="00F421B3" w:rsidRDefault="00460E8F" w:rsidP="00460E8F">
      <w:pPr>
        <w:pStyle w:val="NoSpacing"/>
        <w:widowControl/>
        <w:ind w:hanging="360"/>
        <w:rPr>
          <w:rFonts w:asciiTheme="minorHAnsi" w:hAnsiTheme="minorHAnsi"/>
          <w:b/>
          <w:sz w:val="20"/>
          <w:szCs w:val="20"/>
        </w:rPr>
      </w:pPr>
    </w:p>
    <w:p w:rsidR="00460E8F" w:rsidRPr="00F421B3" w:rsidRDefault="00460E8F" w:rsidP="00D2594F">
      <w:pPr>
        <w:pStyle w:val="NoSpacing"/>
        <w:widowControl/>
        <w:numPr>
          <w:ilvl w:val="0"/>
          <w:numId w:val="8"/>
        </w:numPr>
        <w:rPr>
          <w:rFonts w:asciiTheme="minorHAnsi" w:hAnsiTheme="minorHAnsi"/>
          <w:b/>
          <w:sz w:val="20"/>
          <w:szCs w:val="20"/>
        </w:rPr>
      </w:pPr>
      <w:r w:rsidRPr="00F421B3">
        <w:rPr>
          <w:rFonts w:asciiTheme="minorHAnsi" w:hAnsiTheme="minorHAnsi"/>
          <w:sz w:val="20"/>
          <w:szCs w:val="20"/>
          <w:u w:val="single"/>
        </w:rPr>
        <w:t>Response Preparation Costs</w:t>
      </w:r>
      <w:r w:rsidRPr="00F421B3">
        <w:rPr>
          <w:rFonts w:asciiTheme="minorHAnsi" w:hAnsiTheme="minorHAnsi"/>
          <w:sz w:val="20"/>
          <w:szCs w:val="20"/>
        </w:rPr>
        <w:t xml:space="preserve">: The University will not pay any costs that a Respondent incurs associated with the preparation, submittal, or presentation of a response.  By responding, each Respondent waives any claim against the University for costs the Respondent incurs as a result of responding to this solicitation.  </w:t>
      </w:r>
    </w:p>
    <w:p w:rsidR="00460E8F" w:rsidRPr="00F421B3" w:rsidRDefault="00460E8F" w:rsidP="00460E8F">
      <w:pPr>
        <w:pStyle w:val="NoSpacing"/>
        <w:widowControl/>
        <w:ind w:left="360" w:hanging="360"/>
        <w:rPr>
          <w:rFonts w:asciiTheme="minorHAnsi" w:hAnsiTheme="minorHAnsi"/>
          <w:b/>
          <w:sz w:val="20"/>
          <w:szCs w:val="20"/>
        </w:rPr>
      </w:pPr>
    </w:p>
    <w:p w:rsidR="00460E8F" w:rsidRPr="00F421B3" w:rsidRDefault="00460E8F" w:rsidP="00D2594F">
      <w:pPr>
        <w:pStyle w:val="NoSpacing"/>
        <w:widowControl/>
        <w:numPr>
          <w:ilvl w:val="0"/>
          <w:numId w:val="8"/>
        </w:numPr>
        <w:rPr>
          <w:rFonts w:asciiTheme="minorHAnsi" w:hAnsiTheme="minorHAnsi"/>
          <w:b/>
          <w:sz w:val="20"/>
          <w:szCs w:val="20"/>
        </w:rPr>
      </w:pPr>
      <w:r w:rsidRPr="00F421B3">
        <w:rPr>
          <w:rFonts w:asciiTheme="minorHAnsi" w:hAnsiTheme="minorHAnsi"/>
          <w:sz w:val="20"/>
          <w:szCs w:val="20"/>
          <w:u w:val="single"/>
        </w:rPr>
        <w:t>Amendment; Cancellation</w:t>
      </w:r>
      <w:r w:rsidRPr="00F421B3">
        <w:rPr>
          <w:rFonts w:asciiTheme="minorHAnsi" w:hAnsiTheme="minorHAnsi"/>
          <w:sz w:val="20"/>
          <w:szCs w:val="20"/>
        </w:rPr>
        <w:t xml:space="preserve">: </w:t>
      </w:r>
    </w:p>
    <w:p w:rsidR="00460E8F" w:rsidRPr="00F421B3" w:rsidRDefault="00460E8F" w:rsidP="00D2594F">
      <w:pPr>
        <w:pStyle w:val="NoSpacing"/>
        <w:widowControl/>
        <w:numPr>
          <w:ilvl w:val="1"/>
          <w:numId w:val="8"/>
        </w:numPr>
        <w:rPr>
          <w:rFonts w:asciiTheme="minorHAnsi" w:hAnsiTheme="minorHAnsi"/>
          <w:b/>
          <w:sz w:val="20"/>
          <w:szCs w:val="20"/>
        </w:rPr>
      </w:pPr>
      <w:r w:rsidRPr="00F421B3">
        <w:rPr>
          <w:rFonts w:asciiTheme="minorHAnsi" w:hAnsiTheme="minorHAnsi"/>
          <w:sz w:val="20"/>
          <w:szCs w:val="20"/>
          <w:u w:val="single"/>
        </w:rPr>
        <w:t>University’s Right to Amend</w:t>
      </w:r>
      <w:r w:rsidRPr="00F421B3">
        <w:rPr>
          <w:rFonts w:asciiTheme="minorHAnsi" w:hAnsiTheme="minorHAnsi"/>
          <w:sz w:val="20"/>
          <w:szCs w:val="20"/>
        </w:rPr>
        <w:t xml:space="preserve">: The University may amend this solicitation at any time before the response deadline.  If the University amends this solicitation, the University will issue a written addendum.  </w:t>
      </w:r>
    </w:p>
    <w:p w:rsidR="00460E8F" w:rsidRPr="00F421B3" w:rsidRDefault="00460E8F" w:rsidP="00460E8F">
      <w:pPr>
        <w:pStyle w:val="NoSpacing"/>
        <w:widowControl/>
        <w:ind w:left="1080" w:hanging="360"/>
        <w:rPr>
          <w:rFonts w:asciiTheme="minorHAnsi" w:hAnsiTheme="minorHAnsi"/>
          <w:b/>
          <w:sz w:val="20"/>
          <w:szCs w:val="20"/>
        </w:rPr>
      </w:pPr>
    </w:p>
    <w:p w:rsidR="00460E8F" w:rsidRPr="00F421B3" w:rsidRDefault="00460E8F" w:rsidP="00D2594F">
      <w:pPr>
        <w:pStyle w:val="NoSpacing"/>
        <w:widowControl/>
        <w:numPr>
          <w:ilvl w:val="1"/>
          <w:numId w:val="8"/>
        </w:numPr>
        <w:rPr>
          <w:rFonts w:asciiTheme="minorHAnsi" w:hAnsiTheme="minorHAnsi"/>
          <w:b/>
          <w:sz w:val="20"/>
          <w:szCs w:val="20"/>
        </w:rPr>
      </w:pPr>
      <w:r w:rsidRPr="00F421B3">
        <w:rPr>
          <w:rFonts w:asciiTheme="minorHAnsi" w:hAnsiTheme="minorHAnsi"/>
          <w:sz w:val="20"/>
          <w:szCs w:val="20"/>
          <w:u w:val="single"/>
        </w:rPr>
        <w:t>University’s Right to Cancel</w:t>
      </w:r>
      <w:r w:rsidRPr="00F421B3">
        <w:rPr>
          <w:rFonts w:asciiTheme="minorHAnsi" w:hAnsiTheme="minorHAnsi"/>
          <w:sz w:val="20"/>
          <w:szCs w:val="20"/>
        </w:rPr>
        <w:t xml:space="preserve">: The University may cancel this solicitation at any time.  The University will have no liability to Respondents in the event of a bid cancellation.  </w:t>
      </w:r>
    </w:p>
    <w:p w:rsidR="00460E8F" w:rsidRPr="00F421B3" w:rsidRDefault="00460E8F" w:rsidP="00460E8F">
      <w:pPr>
        <w:pStyle w:val="NoSpacing"/>
        <w:widowControl/>
        <w:ind w:left="360" w:hanging="360"/>
        <w:rPr>
          <w:rFonts w:asciiTheme="minorHAnsi" w:hAnsiTheme="minorHAnsi"/>
          <w:b/>
          <w:sz w:val="20"/>
          <w:szCs w:val="20"/>
        </w:rPr>
      </w:pPr>
    </w:p>
    <w:p w:rsidR="00460E8F" w:rsidRPr="00F421B3" w:rsidRDefault="00460E8F" w:rsidP="00D2594F">
      <w:pPr>
        <w:pStyle w:val="NoSpacing"/>
        <w:widowControl/>
        <w:numPr>
          <w:ilvl w:val="0"/>
          <w:numId w:val="8"/>
        </w:numPr>
        <w:rPr>
          <w:rFonts w:asciiTheme="minorHAnsi" w:hAnsiTheme="minorHAnsi"/>
          <w:b/>
          <w:sz w:val="20"/>
          <w:szCs w:val="20"/>
        </w:rPr>
      </w:pPr>
      <w:r w:rsidRPr="00F421B3">
        <w:rPr>
          <w:rFonts w:asciiTheme="minorHAnsi" w:hAnsiTheme="minorHAnsi"/>
          <w:sz w:val="20"/>
          <w:szCs w:val="20"/>
          <w:u w:val="single"/>
        </w:rPr>
        <w:t>Unrestricted Right to Reject</w:t>
      </w:r>
      <w:r w:rsidRPr="00F421B3">
        <w:rPr>
          <w:rFonts w:asciiTheme="minorHAnsi" w:hAnsiTheme="minorHAnsi"/>
          <w:sz w:val="20"/>
          <w:szCs w:val="20"/>
        </w:rPr>
        <w:t>: The University may reject any response for any reason.</w:t>
      </w:r>
    </w:p>
    <w:p w:rsidR="00460E8F" w:rsidRPr="00F421B3" w:rsidRDefault="00460E8F" w:rsidP="00460E8F">
      <w:pPr>
        <w:pStyle w:val="NoSpacing"/>
        <w:widowControl/>
        <w:ind w:left="360" w:hanging="360"/>
        <w:rPr>
          <w:rFonts w:asciiTheme="minorHAnsi" w:hAnsiTheme="minorHAnsi"/>
          <w:b/>
          <w:sz w:val="20"/>
          <w:szCs w:val="20"/>
        </w:rPr>
      </w:pPr>
    </w:p>
    <w:p w:rsidR="00460E8F" w:rsidRPr="00F421B3" w:rsidRDefault="00460E8F" w:rsidP="00D2594F">
      <w:pPr>
        <w:pStyle w:val="NoSpacing"/>
        <w:widowControl/>
        <w:numPr>
          <w:ilvl w:val="0"/>
          <w:numId w:val="8"/>
        </w:numPr>
        <w:rPr>
          <w:rFonts w:asciiTheme="minorHAnsi" w:hAnsiTheme="minorHAnsi"/>
          <w:b/>
          <w:sz w:val="20"/>
          <w:szCs w:val="20"/>
        </w:rPr>
      </w:pPr>
      <w:r w:rsidRPr="00F421B3">
        <w:rPr>
          <w:rFonts w:asciiTheme="minorHAnsi" w:hAnsiTheme="minorHAnsi"/>
          <w:sz w:val="20"/>
          <w:szCs w:val="20"/>
          <w:u w:val="single"/>
        </w:rPr>
        <w:t>Immaterial Defects</w:t>
      </w:r>
      <w:r w:rsidRPr="00F421B3">
        <w:rPr>
          <w:rFonts w:asciiTheme="minorHAnsi" w:hAnsiTheme="minorHAnsi"/>
          <w:sz w:val="20"/>
          <w:szCs w:val="20"/>
        </w:rPr>
        <w:t>: The University may waive minor variances from full compliance with this solicitation.  If the University waives immaterial defects in a response, such waiver does not modify this solicitation’s requirements.</w:t>
      </w:r>
    </w:p>
    <w:p w:rsidR="00460E8F" w:rsidRPr="00F421B3" w:rsidRDefault="00460E8F" w:rsidP="00460E8F">
      <w:pPr>
        <w:pStyle w:val="NoSpacing"/>
        <w:widowControl/>
        <w:ind w:left="360" w:hanging="360"/>
        <w:rPr>
          <w:rFonts w:asciiTheme="minorHAnsi" w:hAnsiTheme="minorHAnsi"/>
          <w:b/>
          <w:sz w:val="20"/>
          <w:szCs w:val="20"/>
        </w:rPr>
      </w:pPr>
    </w:p>
    <w:p w:rsidR="00460E8F" w:rsidRPr="00F421B3" w:rsidRDefault="00460E8F" w:rsidP="00D2594F">
      <w:pPr>
        <w:pStyle w:val="NoSpacing"/>
        <w:widowControl/>
        <w:numPr>
          <w:ilvl w:val="0"/>
          <w:numId w:val="8"/>
        </w:numPr>
        <w:rPr>
          <w:rFonts w:asciiTheme="minorHAnsi" w:hAnsiTheme="minorHAnsi"/>
          <w:b/>
          <w:sz w:val="20"/>
          <w:szCs w:val="20"/>
        </w:rPr>
      </w:pPr>
      <w:r w:rsidRPr="00F421B3">
        <w:rPr>
          <w:rFonts w:asciiTheme="minorHAnsi" w:hAnsiTheme="minorHAnsi"/>
          <w:sz w:val="20"/>
          <w:szCs w:val="20"/>
          <w:u w:val="single"/>
        </w:rPr>
        <w:t>Negotiation</w:t>
      </w:r>
      <w:r w:rsidRPr="00F421B3">
        <w:rPr>
          <w:rFonts w:asciiTheme="minorHAnsi" w:hAnsiTheme="minorHAnsi"/>
          <w:sz w:val="20"/>
          <w:szCs w:val="20"/>
        </w:rPr>
        <w:t xml:space="preserve">: The University may negotiate with the top-scoring respondents in the best interest of the University. </w:t>
      </w:r>
    </w:p>
    <w:p w:rsidR="00460E8F" w:rsidRPr="00F421B3" w:rsidRDefault="00460E8F" w:rsidP="00460E8F">
      <w:pPr>
        <w:pStyle w:val="NoSpacing"/>
        <w:widowControl/>
        <w:ind w:left="360" w:hanging="360"/>
        <w:rPr>
          <w:rFonts w:asciiTheme="minorHAnsi" w:hAnsiTheme="minorHAnsi"/>
          <w:b/>
          <w:sz w:val="20"/>
          <w:szCs w:val="20"/>
        </w:rPr>
      </w:pPr>
    </w:p>
    <w:p w:rsidR="00460E8F" w:rsidRPr="00F421B3" w:rsidRDefault="00460E8F" w:rsidP="00D2594F">
      <w:pPr>
        <w:pStyle w:val="NoSpacing"/>
        <w:widowControl/>
        <w:numPr>
          <w:ilvl w:val="0"/>
          <w:numId w:val="8"/>
        </w:numPr>
        <w:rPr>
          <w:rFonts w:asciiTheme="minorHAnsi" w:hAnsiTheme="minorHAnsi"/>
          <w:b/>
          <w:sz w:val="20"/>
          <w:szCs w:val="20"/>
        </w:rPr>
      </w:pPr>
      <w:r w:rsidRPr="00F421B3">
        <w:rPr>
          <w:rFonts w:asciiTheme="minorHAnsi" w:hAnsiTheme="minorHAnsi"/>
          <w:sz w:val="20"/>
          <w:szCs w:val="20"/>
          <w:u w:val="single"/>
        </w:rPr>
        <w:t>Respondent’s Right to Withdraw its Response</w:t>
      </w:r>
      <w:r w:rsidRPr="00F421B3">
        <w:rPr>
          <w:rFonts w:asciiTheme="minorHAnsi" w:hAnsiTheme="minorHAnsi"/>
          <w:sz w:val="20"/>
          <w:szCs w:val="20"/>
        </w:rPr>
        <w:t>:</w:t>
      </w:r>
    </w:p>
    <w:p w:rsidR="00460E8F" w:rsidRPr="00F421B3" w:rsidRDefault="00460E8F" w:rsidP="00D2594F">
      <w:pPr>
        <w:pStyle w:val="NoSpacing"/>
        <w:widowControl/>
        <w:numPr>
          <w:ilvl w:val="1"/>
          <w:numId w:val="8"/>
        </w:numPr>
        <w:rPr>
          <w:rFonts w:asciiTheme="minorHAnsi" w:hAnsiTheme="minorHAnsi"/>
          <w:b/>
          <w:sz w:val="20"/>
          <w:szCs w:val="20"/>
        </w:rPr>
      </w:pPr>
      <w:r w:rsidRPr="00F421B3">
        <w:rPr>
          <w:rFonts w:asciiTheme="minorHAnsi" w:hAnsiTheme="minorHAnsi"/>
          <w:sz w:val="20"/>
          <w:szCs w:val="20"/>
          <w:u w:val="single"/>
        </w:rPr>
        <w:t>Withdrawal</w:t>
      </w:r>
      <w:r w:rsidRPr="00F421B3">
        <w:rPr>
          <w:rFonts w:asciiTheme="minorHAnsi" w:hAnsiTheme="minorHAnsi"/>
          <w:sz w:val="20"/>
          <w:szCs w:val="20"/>
        </w:rPr>
        <w:t xml:space="preserve">: Respondents may withdraw their response at any time before the deadline for responses.  To withdraw a response, a Respondent must submit a written request signed by a </w:t>
      </w:r>
      <w:r w:rsidRPr="00F421B3">
        <w:rPr>
          <w:rFonts w:asciiTheme="minorHAnsi" w:hAnsiTheme="minorHAnsi"/>
          <w:sz w:val="20"/>
          <w:szCs w:val="20"/>
        </w:rPr>
        <w:lastRenderedPageBreak/>
        <w:t xml:space="preserve">representative authorized to legally bind the Respondent.  Respondent must send withdrawal requests to the Purchasing contact listed above.  </w:t>
      </w:r>
    </w:p>
    <w:p w:rsidR="00460E8F" w:rsidRPr="00F421B3" w:rsidRDefault="00460E8F" w:rsidP="00460E8F">
      <w:pPr>
        <w:pStyle w:val="NoSpacing"/>
        <w:widowControl/>
        <w:ind w:left="1080" w:hanging="360"/>
        <w:rPr>
          <w:rFonts w:asciiTheme="minorHAnsi" w:hAnsiTheme="minorHAnsi"/>
          <w:b/>
          <w:sz w:val="20"/>
          <w:szCs w:val="20"/>
        </w:rPr>
      </w:pPr>
    </w:p>
    <w:p w:rsidR="00460E8F" w:rsidRPr="00F421B3" w:rsidRDefault="00460E8F" w:rsidP="00D2594F">
      <w:pPr>
        <w:pStyle w:val="NoSpacing"/>
        <w:widowControl/>
        <w:numPr>
          <w:ilvl w:val="1"/>
          <w:numId w:val="8"/>
        </w:numPr>
        <w:rPr>
          <w:rFonts w:asciiTheme="minorHAnsi" w:hAnsiTheme="minorHAnsi"/>
          <w:b/>
          <w:sz w:val="20"/>
          <w:szCs w:val="20"/>
        </w:rPr>
      </w:pPr>
      <w:r w:rsidRPr="00F421B3">
        <w:rPr>
          <w:rFonts w:asciiTheme="minorHAnsi" w:hAnsiTheme="minorHAnsi"/>
          <w:sz w:val="20"/>
          <w:szCs w:val="20"/>
          <w:u w:val="single"/>
        </w:rPr>
        <w:t>Resubmit</w:t>
      </w:r>
      <w:r w:rsidRPr="00F421B3">
        <w:rPr>
          <w:rFonts w:asciiTheme="minorHAnsi" w:hAnsiTheme="minorHAnsi"/>
          <w:sz w:val="20"/>
          <w:szCs w:val="20"/>
        </w:rPr>
        <w:t xml:space="preserve">: Respondents may resubmit a response at any time before the deadline for responses.  </w:t>
      </w:r>
    </w:p>
    <w:p w:rsidR="00460E8F" w:rsidRPr="00F421B3" w:rsidRDefault="00460E8F" w:rsidP="00460E8F">
      <w:pPr>
        <w:pStyle w:val="NoSpacing"/>
        <w:widowControl/>
        <w:ind w:hanging="360"/>
        <w:rPr>
          <w:rFonts w:asciiTheme="minorHAnsi" w:hAnsiTheme="minorHAnsi"/>
          <w:b/>
          <w:sz w:val="20"/>
          <w:szCs w:val="20"/>
        </w:rPr>
      </w:pPr>
    </w:p>
    <w:p w:rsidR="00460E8F" w:rsidRPr="00F421B3" w:rsidRDefault="00460E8F" w:rsidP="00D2594F">
      <w:pPr>
        <w:pStyle w:val="NoSpacing"/>
        <w:widowControl/>
        <w:numPr>
          <w:ilvl w:val="0"/>
          <w:numId w:val="8"/>
        </w:numPr>
        <w:rPr>
          <w:rFonts w:asciiTheme="minorHAnsi" w:hAnsiTheme="minorHAnsi"/>
          <w:b/>
          <w:sz w:val="20"/>
          <w:szCs w:val="20"/>
        </w:rPr>
      </w:pPr>
      <w:r w:rsidRPr="00F421B3">
        <w:rPr>
          <w:rFonts w:asciiTheme="minorHAnsi" w:hAnsiTheme="minorHAnsi"/>
          <w:sz w:val="20"/>
          <w:szCs w:val="20"/>
          <w:u w:val="single"/>
        </w:rPr>
        <w:t>Late Responses</w:t>
      </w:r>
      <w:r w:rsidRPr="00F421B3">
        <w:rPr>
          <w:rFonts w:asciiTheme="minorHAnsi" w:hAnsiTheme="minorHAnsi"/>
          <w:sz w:val="20"/>
          <w:szCs w:val="20"/>
        </w:rPr>
        <w:t>: The University will not accept responses after the deadline listed in the Administrative Information section.</w:t>
      </w:r>
    </w:p>
    <w:p w:rsidR="00460E8F" w:rsidRPr="00F421B3" w:rsidRDefault="00460E8F" w:rsidP="00460E8F">
      <w:pPr>
        <w:pStyle w:val="NoSpacing"/>
        <w:widowControl/>
        <w:ind w:left="360" w:hanging="360"/>
        <w:rPr>
          <w:rFonts w:asciiTheme="minorHAnsi" w:hAnsiTheme="minorHAnsi"/>
          <w:b/>
          <w:sz w:val="20"/>
          <w:szCs w:val="20"/>
        </w:rPr>
      </w:pPr>
    </w:p>
    <w:p w:rsidR="00460E8F" w:rsidRPr="00F421B3" w:rsidRDefault="00460E8F" w:rsidP="00D2594F">
      <w:pPr>
        <w:pStyle w:val="NoSpacing"/>
        <w:widowControl/>
        <w:numPr>
          <w:ilvl w:val="0"/>
          <w:numId w:val="8"/>
        </w:numPr>
        <w:rPr>
          <w:rFonts w:asciiTheme="minorHAnsi" w:hAnsiTheme="minorHAnsi"/>
          <w:b/>
          <w:sz w:val="20"/>
          <w:szCs w:val="20"/>
        </w:rPr>
      </w:pPr>
      <w:r w:rsidRPr="00F421B3">
        <w:rPr>
          <w:rFonts w:asciiTheme="minorHAnsi" w:hAnsiTheme="minorHAnsi"/>
          <w:sz w:val="20"/>
          <w:szCs w:val="20"/>
          <w:u w:val="single"/>
        </w:rPr>
        <w:t>University’s Discretion</w:t>
      </w:r>
      <w:r w:rsidRPr="00F421B3">
        <w:rPr>
          <w:rFonts w:asciiTheme="minorHAnsi" w:hAnsiTheme="minorHAnsi"/>
          <w:sz w:val="20"/>
          <w:szCs w:val="20"/>
        </w:rPr>
        <w:t xml:space="preserve">: </w:t>
      </w:r>
    </w:p>
    <w:p w:rsidR="00460E8F" w:rsidRPr="00F421B3" w:rsidRDefault="00460E8F" w:rsidP="00D2594F">
      <w:pPr>
        <w:pStyle w:val="NoSpacing"/>
        <w:widowControl/>
        <w:numPr>
          <w:ilvl w:val="1"/>
          <w:numId w:val="8"/>
        </w:numPr>
        <w:rPr>
          <w:rFonts w:asciiTheme="minorHAnsi" w:hAnsiTheme="minorHAnsi"/>
          <w:b/>
          <w:sz w:val="20"/>
          <w:szCs w:val="20"/>
        </w:rPr>
      </w:pPr>
      <w:r w:rsidRPr="00F421B3">
        <w:rPr>
          <w:rFonts w:asciiTheme="minorHAnsi" w:hAnsiTheme="minorHAnsi"/>
          <w:sz w:val="20"/>
          <w:szCs w:val="20"/>
          <w:u w:val="single"/>
        </w:rPr>
        <w:t>Generally</w:t>
      </w:r>
      <w:r w:rsidRPr="00F421B3">
        <w:rPr>
          <w:rFonts w:asciiTheme="minorHAnsi" w:hAnsiTheme="minorHAnsi"/>
          <w:sz w:val="20"/>
          <w:szCs w:val="20"/>
        </w:rPr>
        <w:t xml:space="preserve">: All decisions regarding this solicitation, including the award, are within the University’s sole discretion.  The University may, for example, award to a Respondent other than the highest-scoring respondent.  Further, the University may, for example, award to a Respondent who does not offer the lowest overall costs.  For clarity, as used in this solicitation, the word “may” means “sole discretion.” </w:t>
      </w:r>
    </w:p>
    <w:p w:rsidR="00460E8F" w:rsidRPr="00F421B3" w:rsidRDefault="00460E8F" w:rsidP="00460E8F">
      <w:pPr>
        <w:pStyle w:val="NoSpacing"/>
        <w:widowControl/>
        <w:ind w:left="1080" w:hanging="360"/>
        <w:rPr>
          <w:rFonts w:asciiTheme="minorHAnsi" w:hAnsiTheme="minorHAnsi"/>
          <w:b/>
          <w:sz w:val="20"/>
          <w:szCs w:val="20"/>
        </w:rPr>
      </w:pPr>
    </w:p>
    <w:p w:rsidR="00460E8F" w:rsidRPr="00F421B3" w:rsidRDefault="00460E8F" w:rsidP="00D2594F">
      <w:pPr>
        <w:pStyle w:val="NoSpacing"/>
        <w:widowControl/>
        <w:numPr>
          <w:ilvl w:val="1"/>
          <w:numId w:val="8"/>
        </w:numPr>
        <w:rPr>
          <w:rFonts w:asciiTheme="minorHAnsi" w:hAnsiTheme="minorHAnsi"/>
          <w:b/>
          <w:sz w:val="20"/>
          <w:szCs w:val="20"/>
        </w:rPr>
      </w:pPr>
      <w:r w:rsidRPr="00F421B3">
        <w:rPr>
          <w:rFonts w:asciiTheme="minorHAnsi" w:hAnsiTheme="minorHAnsi"/>
          <w:sz w:val="20"/>
          <w:szCs w:val="20"/>
          <w:u w:val="single"/>
        </w:rPr>
        <w:t>Examples</w:t>
      </w:r>
      <w:r w:rsidRPr="00F421B3">
        <w:rPr>
          <w:rFonts w:asciiTheme="minorHAnsi" w:hAnsiTheme="minorHAnsi"/>
          <w:sz w:val="20"/>
          <w:szCs w:val="20"/>
        </w:rPr>
        <w:t>: Without limiting the University’s unrestricted discretion, the University may:</w:t>
      </w:r>
    </w:p>
    <w:p w:rsidR="00460E8F" w:rsidRPr="00F421B3" w:rsidRDefault="00460E8F" w:rsidP="00D2594F">
      <w:pPr>
        <w:pStyle w:val="NoSpacing"/>
        <w:widowControl/>
        <w:numPr>
          <w:ilvl w:val="2"/>
          <w:numId w:val="8"/>
        </w:numPr>
        <w:rPr>
          <w:rFonts w:asciiTheme="minorHAnsi" w:hAnsiTheme="minorHAnsi"/>
          <w:b/>
          <w:sz w:val="20"/>
          <w:szCs w:val="20"/>
        </w:rPr>
      </w:pPr>
      <w:r w:rsidRPr="00F421B3">
        <w:rPr>
          <w:rFonts w:asciiTheme="minorHAnsi" w:hAnsiTheme="minorHAnsi"/>
          <w:sz w:val="20"/>
          <w:szCs w:val="20"/>
        </w:rPr>
        <w:t>Reject any responses to this solicitation for any reason.</w:t>
      </w:r>
    </w:p>
    <w:p w:rsidR="00460E8F" w:rsidRPr="00F421B3" w:rsidRDefault="00460E8F" w:rsidP="00D2594F">
      <w:pPr>
        <w:pStyle w:val="NoSpacing"/>
        <w:widowControl/>
        <w:numPr>
          <w:ilvl w:val="2"/>
          <w:numId w:val="8"/>
        </w:numPr>
        <w:rPr>
          <w:rFonts w:asciiTheme="minorHAnsi" w:hAnsiTheme="minorHAnsi"/>
          <w:b/>
          <w:sz w:val="20"/>
          <w:szCs w:val="20"/>
        </w:rPr>
      </w:pPr>
      <w:r w:rsidRPr="00F421B3">
        <w:rPr>
          <w:rFonts w:asciiTheme="minorHAnsi" w:hAnsiTheme="minorHAnsi"/>
          <w:sz w:val="20"/>
          <w:szCs w:val="20"/>
        </w:rPr>
        <w:t>Seek new proposals at any time before the response deadline.</w:t>
      </w:r>
    </w:p>
    <w:p w:rsidR="00460E8F" w:rsidRPr="00F421B3" w:rsidRDefault="00460E8F" w:rsidP="00D2594F">
      <w:pPr>
        <w:pStyle w:val="NoSpacing"/>
        <w:widowControl/>
        <w:numPr>
          <w:ilvl w:val="2"/>
          <w:numId w:val="8"/>
        </w:numPr>
        <w:rPr>
          <w:rFonts w:asciiTheme="minorHAnsi" w:hAnsiTheme="minorHAnsi"/>
          <w:b/>
          <w:sz w:val="20"/>
          <w:szCs w:val="20"/>
        </w:rPr>
      </w:pPr>
      <w:r w:rsidRPr="00F421B3">
        <w:rPr>
          <w:rFonts w:asciiTheme="minorHAnsi" w:hAnsiTheme="minorHAnsi"/>
          <w:sz w:val="20"/>
          <w:szCs w:val="20"/>
        </w:rPr>
        <w:t>Seek clarification of additional information from any individual Respondent.</w:t>
      </w:r>
    </w:p>
    <w:p w:rsidR="00460E8F" w:rsidRPr="00F421B3" w:rsidRDefault="00460E8F" w:rsidP="00D2594F">
      <w:pPr>
        <w:pStyle w:val="NoSpacing"/>
        <w:widowControl/>
        <w:numPr>
          <w:ilvl w:val="2"/>
          <w:numId w:val="8"/>
        </w:numPr>
        <w:rPr>
          <w:rFonts w:asciiTheme="minorHAnsi" w:hAnsiTheme="minorHAnsi"/>
          <w:b/>
          <w:sz w:val="20"/>
          <w:szCs w:val="20"/>
        </w:rPr>
      </w:pPr>
      <w:r w:rsidRPr="00F421B3">
        <w:rPr>
          <w:rFonts w:asciiTheme="minorHAnsi" w:hAnsiTheme="minorHAnsi"/>
          <w:sz w:val="20"/>
          <w:szCs w:val="20"/>
        </w:rPr>
        <w:t>Modify the selection criteria.</w:t>
      </w:r>
    </w:p>
    <w:p w:rsidR="00460E8F" w:rsidRPr="00F421B3" w:rsidRDefault="00460E8F" w:rsidP="00D2594F">
      <w:pPr>
        <w:pStyle w:val="NoSpacing"/>
        <w:widowControl/>
        <w:numPr>
          <w:ilvl w:val="2"/>
          <w:numId w:val="8"/>
        </w:numPr>
        <w:rPr>
          <w:rFonts w:asciiTheme="minorHAnsi" w:hAnsiTheme="minorHAnsi"/>
          <w:b/>
          <w:sz w:val="20"/>
          <w:szCs w:val="20"/>
        </w:rPr>
      </w:pPr>
      <w:r w:rsidRPr="00F421B3">
        <w:rPr>
          <w:rFonts w:asciiTheme="minorHAnsi" w:hAnsiTheme="minorHAnsi"/>
          <w:sz w:val="20"/>
          <w:szCs w:val="20"/>
        </w:rPr>
        <w:t xml:space="preserve">Modify the time schedule. </w:t>
      </w:r>
    </w:p>
    <w:p w:rsidR="00460E8F" w:rsidRPr="00F421B3" w:rsidRDefault="00460E8F" w:rsidP="00D2594F">
      <w:pPr>
        <w:pStyle w:val="NoSpacing"/>
        <w:widowControl/>
        <w:numPr>
          <w:ilvl w:val="2"/>
          <w:numId w:val="8"/>
        </w:numPr>
        <w:rPr>
          <w:rFonts w:asciiTheme="minorHAnsi" w:hAnsiTheme="minorHAnsi"/>
          <w:sz w:val="20"/>
          <w:szCs w:val="20"/>
        </w:rPr>
      </w:pPr>
      <w:r w:rsidRPr="00F421B3">
        <w:rPr>
          <w:rFonts w:asciiTheme="minorHAnsi" w:hAnsiTheme="minorHAnsi"/>
          <w:sz w:val="20"/>
          <w:szCs w:val="20"/>
        </w:rPr>
        <w:t>Conduct negotiations:</w:t>
      </w:r>
    </w:p>
    <w:p w:rsidR="00460E8F" w:rsidRPr="00F421B3" w:rsidRDefault="00460E8F" w:rsidP="00D2594F">
      <w:pPr>
        <w:pStyle w:val="NoSpacing"/>
        <w:widowControl/>
        <w:numPr>
          <w:ilvl w:val="3"/>
          <w:numId w:val="8"/>
        </w:numPr>
        <w:rPr>
          <w:rFonts w:asciiTheme="minorHAnsi" w:hAnsiTheme="minorHAnsi"/>
          <w:b/>
          <w:sz w:val="20"/>
          <w:szCs w:val="20"/>
        </w:rPr>
      </w:pPr>
      <w:r w:rsidRPr="00F421B3">
        <w:rPr>
          <w:rFonts w:asciiTheme="minorHAnsi" w:hAnsiTheme="minorHAnsi"/>
          <w:sz w:val="20"/>
          <w:szCs w:val="20"/>
        </w:rPr>
        <w:t>The University may negotiate with all qualified Respondents.</w:t>
      </w:r>
    </w:p>
    <w:p w:rsidR="00460E8F" w:rsidRPr="00F421B3" w:rsidRDefault="00460E8F" w:rsidP="00D2594F">
      <w:pPr>
        <w:pStyle w:val="NoSpacing"/>
        <w:widowControl/>
        <w:numPr>
          <w:ilvl w:val="3"/>
          <w:numId w:val="8"/>
        </w:numPr>
        <w:rPr>
          <w:rFonts w:asciiTheme="minorHAnsi" w:hAnsiTheme="minorHAnsi"/>
          <w:b/>
          <w:sz w:val="20"/>
          <w:szCs w:val="20"/>
        </w:rPr>
      </w:pPr>
      <w:r w:rsidRPr="00F421B3">
        <w:rPr>
          <w:rFonts w:asciiTheme="minorHAnsi" w:hAnsiTheme="minorHAnsi"/>
          <w:sz w:val="20"/>
          <w:szCs w:val="20"/>
        </w:rPr>
        <w:t>The University may negotiate with only a single Respondent.</w:t>
      </w:r>
    </w:p>
    <w:p w:rsidR="00460E8F" w:rsidRPr="00F421B3" w:rsidRDefault="00460E8F" w:rsidP="00D2594F">
      <w:pPr>
        <w:pStyle w:val="NoSpacing"/>
        <w:widowControl/>
        <w:numPr>
          <w:ilvl w:val="3"/>
          <w:numId w:val="8"/>
        </w:numPr>
        <w:rPr>
          <w:rFonts w:asciiTheme="minorHAnsi" w:hAnsiTheme="minorHAnsi"/>
          <w:sz w:val="20"/>
          <w:szCs w:val="20"/>
        </w:rPr>
      </w:pPr>
      <w:r w:rsidRPr="00F421B3">
        <w:rPr>
          <w:rFonts w:asciiTheme="minorHAnsi" w:hAnsiTheme="minorHAnsi"/>
          <w:sz w:val="20"/>
          <w:szCs w:val="20"/>
        </w:rPr>
        <w:t xml:space="preserve">The University may elect to conduct multiple negotiation rounds, and the University may structure the negotiations in the University’s sole discretion.  </w:t>
      </w:r>
    </w:p>
    <w:p w:rsidR="00460E8F" w:rsidRPr="00F421B3" w:rsidRDefault="00460E8F" w:rsidP="00D2594F">
      <w:pPr>
        <w:pStyle w:val="NoSpacing"/>
        <w:widowControl/>
        <w:numPr>
          <w:ilvl w:val="3"/>
          <w:numId w:val="8"/>
        </w:numPr>
        <w:rPr>
          <w:rFonts w:asciiTheme="minorHAnsi" w:hAnsiTheme="minorHAnsi"/>
          <w:sz w:val="20"/>
          <w:szCs w:val="20"/>
        </w:rPr>
      </w:pPr>
      <w:r w:rsidRPr="00F421B3">
        <w:rPr>
          <w:rFonts w:asciiTheme="minorHAnsi" w:hAnsiTheme="minorHAnsi"/>
          <w:sz w:val="20"/>
          <w:szCs w:val="20"/>
        </w:rPr>
        <w:t>If the University determines costs and contract finalization discussions and negotiations are not productive, the University reserves the right to bypass the apparent best evaluated Respondent and enter into contract negotiations with the next apparent best evaluated Respondent.</w:t>
      </w:r>
    </w:p>
    <w:p w:rsidR="00460E8F" w:rsidRPr="00F421B3" w:rsidRDefault="00460E8F" w:rsidP="00460E8F">
      <w:pPr>
        <w:pStyle w:val="NoSpacing"/>
        <w:widowControl/>
        <w:ind w:left="1800" w:hanging="360"/>
        <w:rPr>
          <w:rFonts w:asciiTheme="minorHAnsi" w:hAnsiTheme="minorHAnsi"/>
          <w:sz w:val="20"/>
          <w:szCs w:val="20"/>
        </w:rPr>
      </w:pPr>
    </w:p>
    <w:p w:rsidR="00460E8F" w:rsidRPr="00F421B3" w:rsidRDefault="00460E8F" w:rsidP="00D2594F">
      <w:pPr>
        <w:pStyle w:val="NoSpacing"/>
        <w:widowControl/>
        <w:numPr>
          <w:ilvl w:val="0"/>
          <w:numId w:val="8"/>
        </w:numPr>
        <w:rPr>
          <w:rFonts w:asciiTheme="minorHAnsi" w:hAnsiTheme="minorHAnsi"/>
          <w:b/>
          <w:sz w:val="20"/>
          <w:szCs w:val="20"/>
        </w:rPr>
      </w:pPr>
      <w:r w:rsidRPr="00F421B3">
        <w:rPr>
          <w:rFonts w:asciiTheme="minorHAnsi" w:hAnsiTheme="minorHAnsi"/>
          <w:sz w:val="20"/>
          <w:szCs w:val="20"/>
          <w:u w:val="single"/>
        </w:rPr>
        <w:t>Dispute Resolution</w:t>
      </w:r>
      <w:r w:rsidRPr="00F421B3">
        <w:rPr>
          <w:rFonts w:asciiTheme="minorHAnsi" w:hAnsiTheme="minorHAnsi"/>
          <w:sz w:val="20"/>
          <w:szCs w:val="20"/>
        </w:rPr>
        <w:t xml:space="preserve">: In the event that a Respondent disputes anything related to this solicitation, the Respondent must first follow the University’s protest procedures.  If the Respondent is not satisfied with the University’s resolution of the Respondent’s protest, and if requested by the University’s Chief Financial Officer, the Respondent shall enter into mediation with the University before the Respondent pursues any formal legal action.  The parties shall make reasonable efforts to resolve any dispute before filing any formal legal action. </w:t>
      </w:r>
    </w:p>
    <w:p w:rsidR="00460E8F" w:rsidRPr="00F421B3" w:rsidRDefault="00460E8F" w:rsidP="00460E8F">
      <w:pPr>
        <w:pStyle w:val="NoSpacing"/>
        <w:widowControl/>
        <w:ind w:left="360" w:hanging="360"/>
        <w:rPr>
          <w:rFonts w:asciiTheme="minorHAnsi" w:hAnsiTheme="minorHAnsi"/>
          <w:b/>
          <w:sz w:val="20"/>
          <w:szCs w:val="20"/>
        </w:rPr>
      </w:pPr>
    </w:p>
    <w:p w:rsidR="00460E8F" w:rsidRPr="00DA1F41" w:rsidRDefault="00460E8F" w:rsidP="00D2594F">
      <w:pPr>
        <w:pStyle w:val="NoSpacing"/>
        <w:widowControl/>
        <w:numPr>
          <w:ilvl w:val="0"/>
          <w:numId w:val="8"/>
        </w:numPr>
        <w:rPr>
          <w:rFonts w:asciiTheme="minorHAnsi" w:hAnsiTheme="minorHAnsi"/>
          <w:b/>
          <w:sz w:val="20"/>
          <w:szCs w:val="20"/>
          <w:highlight w:val="yellow"/>
        </w:rPr>
      </w:pPr>
      <w:r w:rsidRPr="00DA1F41">
        <w:rPr>
          <w:rFonts w:asciiTheme="minorHAnsi" w:hAnsiTheme="minorHAnsi"/>
          <w:b/>
          <w:sz w:val="20"/>
          <w:szCs w:val="20"/>
          <w:highlight w:val="yellow"/>
          <w:u w:val="single"/>
        </w:rPr>
        <w:t>Waiver of Claims</w:t>
      </w:r>
      <w:r w:rsidRPr="00DA1F41">
        <w:rPr>
          <w:rFonts w:asciiTheme="minorHAnsi" w:hAnsiTheme="minorHAnsi"/>
          <w:b/>
          <w:sz w:val="20"/>
          <w:szCs w:val="20"/>
          <w:highlight w:val="yellow"/>
        </w:rPr>
        <w:t xml:space="preserve">: </w:t>
      </w:r>
    </w:p>
    <w:p w:rsidR="00460E8F" w:rsidRPr="00DA1F41" w:rsidRDefault="00460E8F" w:rsidP="00D2594F">
      <w:pPr>
        <w:pStyle w:val="NoSpacing"/>
        <w:widowControl/>
        <w:numPr>
          <w:ilvl w:val="1"/>
          <w:numId w:val="8"/>
        </w:numPr>
        <w:rPr>
          <w:rFonts w:asciiTheme="minorHAnsi" w:hAnsiTheme="minorHAnsi"/>
          <w:b/>
          <w:sz w:val="20"/>
          <w:szCs w:val="20"/>
          <w:highlight w:val="yellow"/>
        </w:rPr>
      </w:pPr>
      <w:r w:rsidRPr="00DA1F41">
        <w:rPr>
          <w:rFonts w:asciiTheme="minorHAnsi" w:hAnsiTheme="minorHAnsi"/>
          <w:b/>
          <w:sz w:val="20"/>
          <w:szCs w:val="20"/>
          <w:highlight w:val="yellow"/>
          <w:u w:val="single"/>
        </w:rPr>
        <w:t>Irrevocable Waiver</w:t>
      </w:r>
      <w:r w:rsidRPr="00DA1F41">
        <w:rPr>
          <w:rFonts w:asciiTheme="minorHAnsi" w:hAnsiTheme="minorHAnsi"/>
          <w:b/>
          <w:sz w:val="20"/>
          <w:szCs w:val="20"/>
          <w:highlight w:val="yellow"/>
        </w:rPr>
        <w:t xml:space="preserve">: By responding to this solicitation, Respondent hereby irrevocably waives any claims against the University’s trustees, officers, and employees, or former employees.  Respondent hereby covenants not to sue University employees in their individual capacity.  This release and waiver applies to Respondent and Respondent’s successors, heirs, and assigns.  </w:t>
      </w:r>
    </w:p>
    <w:p w:rsidR="00460E8F" w:rsidRPr="00DA1F41" w:rsidRDefault="00460E8F" w:rsidP="00460E8F">
      <w:pPr>
        <w:pStyle w:val="NoSpacing"/>
        <w:widowControl/>
        <w:ind w:left="1080" w:hanging="360"/>
        <w:rPr>
          <w:rFonts w:asciiTheme="minorHAnsi" w:hAnsiTheme="minorHAnsi"/>
          <w:b/>
          <w:sz w:val="20"/>
          <w:szCs w:val="20"/>
          <w:highlight w:val="yellow"/>
        </w:rPr>
      </w:pPr>
    </w:p>
    <w:p w:rsidR="00460E8F" w:rsidRPr="00DA1F41" w:rsidRDefault="00460E8F" w:rsidP="00D2594F">
      <w:pPr>
        <w:pStyle w:val="NoSpacing"/>
        <w:widowControl/>
        <w:numPr>
          <w:ilvl w:val="1"/>
          <w:numId w:val="8"/>
        </w:numPr>
        <w:rPr>
          <w:rFonts w:asciiTheme="minorHAnsi" w:hAnsiTheme="minorHAnsi"/>
          <w:b/>
          <w:sz w:val="20"/>
          <w:szCs w:val="20"/>
          <w:highlight w:val="yellow"/>
        </w:rPr>
      </w:pPr>
      <w:r w:rsidRPr="00DA1F41">
        <w:rPr>
          <w:rFonts w:asciiTheme="minorHAnsi" w:hAnsiTheme="minorHAnsi"/>
          <w:b/>
          <w:sz w:val="20"/>
          <w:szCs w:val="20"/>
          <w:highlight w:val="yellow"/>
          <w:u w:val="single"/>
        </w:rPr>
        <w:t>Materiality</w:t>
      </w:r>
      <w:r w:rsidRPr="00DA1F41">
        <w:rPr>
          <w:rFonts w:asciiTheme="minorHAnsi" w:hAnsiTheme="minorHAnsi"/>
          <w:b/>
          <w:sz w:val="20"/>
          <w:szCs w:val="20"/>
          <w:highlight w:val="yellow"/>
        </w:rPr>
        <w:t xml:space="preserve">: The University and Respondent state that this clause is material to this solicitation.  </w:t>
      </w:r>
    </w:p>
    <w:p w:rsidR="00460E8F" w:rsidRPr="00F421B3" w:rsidRDefault="00460E8F" w:rsidP="00460E8F">
      <w:pPr>
        <w:pStyle w:val="NoSpacing"/>
        <w:widowControl/>
        <w:ind w:left="360" w:hanging="360"/>
        <w:rPr>
          <w:rFonts w:asciiTheme="minorHAnsi" w:hAnsiTheme="minorHAnsi"/>
          <w:sz w:val="20"/>
          <w:szCs w:val="20"/>
        </w:rPr>
      </w:pPr>
    </w:p>
    <w:p w:rsidR="00460E8F" w:rsidRPr="00F421B3" w:rsidRDefault="00460E8F" w:rsidP="00D2594F">
      <w:pPr>
        <w:pStyle w:val="NoSpacing"/>
        <w:widowControl/>
        <w:numPr>
          <w:ilvl w:val="0"/>
          <w:numId w:val="8"/>
        </w:numPr>
        <w:rPr>
          <w:rFonts w:asciiTheme="minorHAnsi" w:hAnsiTheme="minorHAnsi"/>
          <w:sz w:val="20"/>
          <w:szCs w:val="20"/>
        </w:rPr>
      </w:pPr>
      <w:r w:rsidRPr="00F421B3">
        <w:rPr>
          <w:rFonts w:asciiTheme="minorHAnsi" w:hAnsiTheme="minorHAnsi"/>
          <w:sz w:val="20"/>
          <w:szCs w:val="20"/>
          <w:u w:val="single"/>
        </w:rPr>
        <w:t>University Policies</w:t>
      </w:r>
      <w:r w:rsidRPr="00F421B3">
        <w:rPr>
          <w:rFonts w:asciiTheme="minorHAnsi" w:hAnsiTheme="minorHAnsi"/>
          <w:sz w:val="20"/>
          <w:szCs w:val="20"/>
        </w:rPr>
        <w:t xml:space="preserve">:  </w:t>
      </w:r>
    </w:p>
    <w:p w:rsidR="00460E8F" w:rsidRPr="00F421B3" w:rsidRDefault="00460E8F" w:rsidP="00D2594F">
      <w:pPr>
        <w:pStyle w:val="NoSpacing"/>
        <w:widowControl/>
        <w:numPr>
          <w:ilvl w:val="1"/>
          <w:numId w:val="8"/>
        </w:numPr>
        <w:rPr>
          <w:rFonts w:asciiTheme="minorHAnsi" w:hAnsiTheme="minorHAnsi"/>
          <w:sz w:val="20"/>
          <w:szCs w:val="20"/>
        </w:rPr>
      </w:pPr>
      <w:r w:rsidRPr="00F421B3">
        <w:rPr>
          <w:rFonts w:asciiTheme="minorHAnsi" w:hAnsiTheme="minorHAnsi"/>
          <w:sz w:val="20"/>
          <w:szCs w:val="20"/>
          <w:u w:val="single"/>
        </w:rPr>
        <w:t>Non-Solicitation</w:t>
      </w:r>
      <w:r w:rsidRPr="00F421B3">
        <w:rPr>
          <w:rFonts w:asciiTheme="minorHAnsi" w:hAnsiTheme="minorHAnsi"/>
          <w:sz w:val="20"/>
          <w:szCs w:val="20"/>
        </w:rPr>
        <w:t xml:space="preserve">: Respondents shall comply with the University’s “Vending and Solicitations on the University Campus” policy: </w:t>
      </w:r>
      <w:hyperlink r:id="rId23" w:history="1">
        <w:r w:rsidRPr="00F421B3">
          <w:rPr>
            <w:rStyle w:val="Hyperlink"/>
            <w:rFonts w:asciiTheme="minorHAnsi" w:hAnsiTheme="minorHAnsi"/>
            <w:sz w:val="20"/>
            <w:szCs w:val="20"/>
          </w:rPr>
          <w:t>http://policy.tennessee.edu/fiscal_policy/fi0325/</w:t>
        </w:r>
      </w:hyperlink>
      <w:r w:rsidRPr="00F421B3">
        <w:rPr>
          <w:rFonts w:asciiTheme="minorHAnsi" w:hAnsiTheme="minorHAnsi"/>
          <w:sz w:val="20"/>
          <w:szCs w:val="20"/>
        </w:rPr>
        <w:t xml:space="preserve"> </w:t>
      </w:r>
    </w:p>
    <w:p w:rsidR="00460E8F" w:rsidRPr="00F421B3" w:rsidRDefault="00460E8F" w:rsidP="00460E8F">
      <w:pPr>
        <w:pStyle w:val="NoSpacing"/>
        <w:widowControl/>
        <w:ind w:left="1080" w:hanging="360"/>
        <w:rPr>
          <w:rFonts w:asciiTheme="minorHAnsi" w:hAnsiTheme="minorHAnsi"/>
          <w:b/>
          <w:sz w:val="20"/>
          <w:szCs w:val="20"/>
        </w:rPr>
      </w:pPr>
    </w:p>
    <w:p w:rsidR="00460E8F" w:rsidRPr="00F421B3" w:rsidRDefault="00460E8F" w:rsidP="00D2594F">
      <w:pPr>
        <w:pStyle w:val="NoSpacing"/>
        <w:widowControl/>
        <w:numPr>
          <w:ilvl w:val="0"/>
          <w:numId w:val="8"/>
        </w:numPr>
        <w:rPr>
          <w:rFonts w:asciiTheme="minorHAnsi" w:hAnsiTheme="minorHAnsi"/>
          <w:b/>
          <w:sz w:val="20"/>
          <w:szCs w:val="20"/>
        </w:rPr>
      </w:pPr>
      <w:r w:rsidRPr="00F421B3">
        <w:rPr>
          <w:rFonts w:asciiTheme="minorHAnsi" w:hAnsiTheme="minorHAnsi"/>
          <w:sz w:val="20"/>
          <w:szCs w:val="20"/>
          <w:u w:val="single"/>
        </w:rPr>
        <w:t>Gift Acceptance</w:t>
      </w:r>
      <w:r w:rsidRPr="00F421B3">
        <w:rPr>
          <w:rFonts w:asciiTheme="minorHAnsi" w:hAnsiTheme="minorHAnsi"/>
          <w:sz w:val="20"/>
          <w:szCs w:val="20"/>
        </w:rPr>
        <w:t xml:space="preserve">: Respondents shall comply with the University’s “Employee Gift Acceptance Policy”: </w:t>
      </w:r>
      <w:hyperlink r:id="rId24" w:history="1">
        <w:r w:rsidRPr="00F421B3">
          <w:rPr>
            <w:rStyle w:val="Hyperlink"/>
            <w:rFonts w:asciiTheme="minorHAnsi" w:hAnsiTheme="minorHAnsi"/>
            <w:sz w:val="20"/>
            <w:szCs w:val="20"/>
          </w:rPr>
          <w:t>http://policy.tennessee.edu/fiscal_policy/fi0717/</w:t>
        </w:r>
      </w:hyperlink>
      <w:r w:rsidRPr="00F421B3">
        <w:rPr>
          <w:rFonts w:asciiTheme="minorHAnsi" w:hAnsiTheme="minorHAnsi"/>
          <w:sz w:val="20"/>
          <w:szCs w:val="20"/>
        </w:rPr>
        <w:t xml:space="preserve"> </w:t>
      </w:r>
    </w:p>
    <w:p w:rsidR="00460E8F" w:rsidRPr="00F421B3" w:rsidRDefault="00460E8F" w:rsidP="00460E8F">
      <w:pPr>
        <w:pStyle w:val="NoSpacing"/>
        <w:widowControl/>
        <w:ind w:hanging="360"/>
        <w:rPr>
          <w:rFonts w:asciiTheme="minorHAnsi" w:hAnsiTheme="minorHAnsi"/>
          <w:sz w:val="20"/>
          <w:szCs w:val="20"/>
        </w:rPr>
      </w:pPr>
    </w:p>
    <w:p w:rsidR="00460E8F" w:rsidRPr="00F421B3" w:rsidRDefault="00460E8F" w:rsidP="00D2594F">
      <w:pPr>
        <w:pStyle w:val="NoSpacing"/>
        <w:widowControl/>
        <w:numPr>
          <w:ilvl w:val="0"/>
          <w:numId w:val="8"/>
        </w:numPr>
        <w:rPr>
          <w:rFonts w:asciiTheme="minorHAnsi" w:hAnsiTheme="minorHAnsi"/>
          <w:sz w:val="20"/>
          <w:szCs w:val="20"/>
        </w:rPr>
      </w:pPr>
      <w:r w:rsidRPr="00F421B3">
        <w:rPr>
          <w:rFonts w:asciiTheme="minorHAnsi" w:hAnsiTheme="minorHAnsi"/>
          <w:sz w:val="20"/>
          <w:szCs w:val="20"/>
          <w:u w:val="single"/>
        </w:rPr>
        <w:t>Severability</w:t>
      </w:r>
      <w:r w:rsidRPr="00F421B3">
        <w:rPr>
          <w:rFonts w:asciiTheme="minorHAnsi" w:hAnsiTheme="minorHAnsi"/>
          <w:sz w:val="20"/>
          <w:szCs w:val="20"/>
        </w:rPr>
        <w:t>: The University and Respondent intend as follows:</w:t>
      </w:r>
    </w:p>
    <w:p w:rsidR="00460E8F" w:rsidRPr="00F421B3" w:rsidRDefault="00460E8F" w:rsidP="00D2594F">
      <w:pPr>
        <w:pStyle w:val="NoSpacing"/>
        <w:widowControl/>
        <w:numPr>
          <w:ilvl w:val="1"/>
          <w:numId w:val="8"/>
        </w:numPr>
        <w:ind w:left="720"/>
        <w:rPr>
          <w:rFonts w:asciiTheme="minorHAnsi" w:hAnsiTheme="minorHAnsi"/>
          <w:sz w:val="20"/>
          <w:szCs w:val="20"/>
        </w:rPr>
      </w:pPr>
      <w:r w:rsidRPr="00F421B3">
        <w:rPr>
          <w:rFonts w:asciiTheme="minorHAnsi" w:hAnsiTheme="minorHAnsi"/>
          <w:sz w:val="20"/>
          <w:szCs w:val="20"/>
        </w:rPr>
        <w:lastRenderedPageBreak/>
        <w:t>That if any provision of this solicitation is held to be unenforceable, then that provision will be modified to the minimum extent necessary to make it enforceable, unless that modification is not permitted by law, in which case that provision will be disregarded;</w:t>
      </w:r>
    </w:p>
    <w:p w:rsidR="00460E8F" w:rsidRPr="00F421B3" w:rsidRDefault="00460E8F" w:rsidP="00460E8F">
      <w:pPr>
        <w:pStyle w:val="NoSpacing"/>
        <w:widowControl/>
        <w:ind w:left="720" w:hanging="360"/>
        <w:rPr>
          <w:rFonts w:asciiTheme="minorHAnsi" w:hAnsiTheme="minorHAnsi"/>
          <w:sz w:val="20"/>
          <w:szCs w:val="20"/>
        </w:rPr>
      </w:pPr>
    </w:p>
    <w:p w:rsidR="00460E8F" w:rsidRPr="00F421B3" w:rsidRDefault="00460E8F" w:rsidP="00D2594F">
      <w:pPr>
        <w:pStyle w:val="NoSpacing"/>
        <w:widowControl/>
        <w:numPr>
          <w:ilvl w:val="2"/>
          <w:numId w:val="8"/>
        </w:numPr>
        <w:ind w:left="1440" w:hanging="360"/>
        <w:rPr>
          <w:rFonts w:asciiTheme="minorHAnsi" w:hAnsiTheme="minorHAnsi"/>
          <w:sz w:val="20"/>
          <w:szCs w:val="20"/>
        </w:rPr>
      </w:pPr>
      <w:r w:rsidRPr="00F421B3">
        <w:rPr>
          <w:rFonts w:asciiTheme="minorHAnsi" w:hAnsiTheme="minorHAnsi"/>
          <w:sz w:val="20"/>
          <w:szCs w:val="20"/>
        </w:rPr>
        <w:t>That if an unenforceable provision is modified or disregarded in accordance with this section, then the rest of the solicitation will remain in effect as written; and</w:t>
      </w:r>
    </w:p>
    <w:p w:rsidR="00460E8F" w:rsidRPr="00F421B3" w:rsidRDefault="00460E8F" w:rsidP="00460E8F">
      <w:pPr>
        <w:pStyle w:val="NoSpacing"/>
        <w:widowControl/>
        <w:ind w:left="1080" w:hanging="360"/>
        <w:rPr>
          <w:rFonts w:asciiTheme="minorHAnsi" w:hAnsiTheme="minorHAnsi"/>
          <w:sz w:val="20"/>
          <w:szCs w:val="20"/>
        </w:rPr>
      </w:pPr>
    </w:p>
    <w:p w:rsidR="00460E8F" w:rsidRPr="00F421B3" w:rsidRDefault="00460E8F" w:rsidP="00D2594F">
      <w:pPr>
        <w:pStyle w:val="NoSpacing"/>
        <w:widowControl/>
        <w:numPr>
          <w:ilvl w:val="1"/>
          <w:numId w:val="8"/>
        </w:numPr>
        <w:rPr>
          <w:rFonts w:asciiTheme="minorHAnsi" w:hAnsiTheme="minorHAnsi"/>
          <w:sz w:val="20"/>
          <w:szCs w:val="20"/>
        </w:rPr>
      </w:pPr>
      <w:r w:rsidRPr="00F421B3">
        <w:rPr>
          <w:rFonts w:asciiTheme="minorHAnsi" w:hAnsiTheme="minorHAnsi"/>
          <w:sz w:val="20"/>
          <w:szCs w:val="20"/>
        </w:rPr>
        <w:t>That any unenforceable provision will remain as written in any circumstances other than those in which the provision is held to be unenforceable.</w:t>
      </w:r>
    </w:p>
    <w:p w:rsidR="00460E8F" w:rsidRPr="00F421B3" w:rsidRDefault="00460E8F" w:rsidP="00460E8F">
      <w:pPr>
        <w:pStyle w:val="NoSpacing"/>
        <w:widowControl/>
        <w:ind w:left="360" w:hanging="360"/>
        <w:rPr>
          <w:rFonts w:asciiTheme="minorHAnsi" w:hAnsiTheme="minorHAnsi"/>
          <w:sz w:val="20"/>
          <w:szCs w:val="20"/>
        </w:rPr>
      </w:pPr>
    </w:p>
    <w:p w:rsidR="00460E8F" w:rsidRPr="00F421B3" w:rsidRDefault="00460E8F" w:rsidP="00D2594F">
      <w:pPr>
        <w:pStyle w:val="NoSpacing"/>
        <w:widowControl/>
        <w:numPr>
          <w:ilvl w:val="0"/>
          <w:numId w:val="8"/>
        </w:numPr>
        <w:rPr>
          <w:sz w:val="20"/>
          <w:szCs w:val="20"/>
        </w:rPr>
      </w:pPr>
      <w:r w:rsidRPr="00F421B3">
        <w:rPr>
          <w:rFonts w:asciiTheme="minorHAnsi" w:hAnsiTheme="minorHAnsi"/>
          <w:sz w:val="20"/>
          <w:szCs w:val="20"/>
          <w:u w:val="single"/>
        </w:rPr>
        <w:t>Compliance with Law</w:t>
      </w:r>
      <w:r w:rsidRPr="00F421B3">
        <w:rPr>
          <w:rFonts w:asciiTheme="minorHAnsi" w:hAnsiTheme="minorHAnsi"/>
          <w:sz w:val="20"/>
          <w:szCs w:val="20"/>
        </w:rPr>
        <w:t xml:space="preserve">: Respondent shall comply with applicable law.  </w:t>
      </w:r>
    </w:p>
    <w:p w:rsidR="00460E8F" w:rsidRDefault="00460E8F" w:rsidP="00460E8F">
      <w:pPr>
        <w:ind w:hanging="360"/>
        <w:rPr>
          <w:sz w:val="20"/>
          <w:szCs w:val="20"/>
        </w:rPr>
      </w:pPr>
    </w:p>
    <w:sectPr w:rsidR="00460E8F" w:rsidSect="00DA0D42">
      <w:headerReference w:type="default" r:id="rId25"/>
      <w:footerReference w:type="default" r:id="rId26"/>
      <w:headerReference w:type="first" r:id="rId27"/>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E2D" w:rsidRDefault="00B24E2D">
      <w:pPr>
        <w:spacing w:after="0" w:line="240" w:lineRule="auto"/>
      </w:pPr>
      <w:r>
        <w:separator/>
      </w:r>
    </w:p>
  </w:endnote>
  <w:endnote w:type="continuationSeparator" w:id="0">
    <w:p w:rsidR="00B24E2D" w:rsidRDefault="00B2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ac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914141"/>
      <w:docPartObj>
        <w:docPartGallery w:val="Page Numbers (Bottom of Page)"/>
        <w:docPartUnique/>
      </w:docPartObj>
    </w:sdtPr>
    <w:sdtEndPr/>
    <w:sdtContent>
      <w:sdt>
        <w:sdtPr>
          <w:id w:val="1728636285"/>
          <w:docPartObj>
            <w:docPartGallery w:val="Page Numbers (Top of Page)"/>
            <w:docPartUnique/>
          </w:docPartObj>
        </w:sdtPr>
        <w:sdtEndPr/>
        <w:sdtContent>
          <w:p w:rsidR="00861692" w:rsidRDefault="008616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6A18">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6A18">
              <w:rPr>
                <w:b/>
                <w:bCs/>
                <w:noProof/>
              </w:rPr>
              <w:t>10</w:t>
            </w:r>
            <w:r>
              <w:rPr>
                <w:b/>
                <w:bCs/>
                <w:sz w:val="24"/>
                <w:szCs w:val="24"/>
              </w:rPr>
              <w:fldChar w:fldCharType="end"/>
            </w:r>
          </w:p>
        </w:sdtContent>
      </w:sdt>
    </w:sdtContent>
  </w:sdt>
  <w:p w:rsidR="00861692" w:rsidRDefault="00861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E2D" w:rsidRDefault="00B24E2D">
      <w:pPr>
        <w:spacing w:after="0" w:line="240" w:lineRule="auto"/>
      </w:pPr>
      <w:r>
        <w:separator/>
      </w:r>
    </w:p>
  </w:footnote>
  <w:footnote w:type="continuationSeparator" w:id="0">
    <w:p w:rsidR="00B24E2D" w:rsidRDefault="00B24E2D">
      <w:pPr>
        <w:spacing w:after="0" w:line="240" w:lineRule="auto"/>
      </w:pPr>
      <w:r>
        <w:continuationSeparator/>
      </w:r>
    </w:p>
  </w:footnote>
  <w:footnote w:id="1">
    <w:p w:rsidR="00861692" w:rsidRDefault="00861692" w:rsidP="00460E8F">
      <w:pPr>
        <w:pStyle w:val="FootnoteText"/>
      </w:pPr>
      <w:r>
        <w:rPr>
          <w:rStyle w:val="FootnoteReference"/>
        </w:rPr>
        <w:footnoteRef/>
      </w:r>
      <w:r>
        <w:t xml:space="preserve"> The College of Agricultural Sciences and Natural Resources is administratively part of the UT-Knoxville and the Institute of Agriculture. </w:t>
      </w:r>
    </w:p>
  </w:footnote>
  <w:footnote w:id="2">
    <w:p w:rsidR="00861692" w:rsidRDefault="00861692" w:rsidP="00460E8F">
      <w:pPr>
        <w:pStyle w:val="FootnoteText"/>
      </w:pPr>
      <w:r>
        <w:rPr>
          <w:rStyle w:val="FootnoteReference"/>
        </w:rPr>
        <w:footnoteRef/>
      </w:r>
      <w:r>
        <w:t xml:space="preserve"> The UT Space Institute is administratively part of the UT-Knoxville Campus.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92" w:rsidRDefault="00861692" w:rsidP="008E40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92" w:rsidRDefault="00861692" w:rsidP="008E4067">
    <w:pPr>
      <w:pStyle w:val="Header"/>
      <w:jc w:val="center"/>
    </w:pPr>
    <w:r>
      <w:rPr>
        <w:rFonts w:ascii="Arial" w:eastAsia="Times New Roman" w:hAnsi="Arial" w:cs="Arial"/>
        <w:b/>
        <w:noProof/>
        <w:sz w:val="20"/>
      </w:rPr>
      <w:drawing>
        <wp:inline distT="0" distB="0" distL="0" distR="0" wp14:anchorId="7D74FBE0" wp14:editId="0BEFCE4B">
          <wp:extent cx="2657475" cy="637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735" cy="639057"/>
                  </a:xfrm>
                  <a:prstGeom prst="rect">
                    <a:avLst/>
                  </a:prstGeom>
                  <a:noFill/>
                  <a:ln>
                    <a:noFill/>
                  </a:ln>
                </pic:spPr>
              </pic:pic>
            </a:graphicData>
          </a:graphic>
        </wp:inline>
      </w:drawing>
    </w:r>
  </w:p>
  <w:p w:rsidR="00861692" w:rsidRDefault="00861692" w:rsidP="008E4067">
    <w:pPr>
      <w:pStyle w:val="Header"/>
      <w:jc w:val="center"/>
    </w:pPr>
  </w:p>
  <w:p w:rsidR="00861692" w:rsidRPr="00DA0D42" w:rsidRDefault="00861692" w:rsidP="008E4067">
    <w:pPr>
      <w:pStyle w:val="Header"/>
      <w:jc w:val="center"/>
      <w:rPr>
        <w:sz w:val="28"/>
      </w:rPr>
    </w:pPr>
    <w:r w:rsidRPr="00DA0D42">
      <w:rPr>
        <w:sz w:val="28"/>
      </w:rPr>
      <w:t>Request for Qualified Suppliers</w:t>
    </w:r>
    <w:r>
      <w:rPr>
        <w:sz w:val="28"/>
      </w:rPr>
      <w:t xml:space="preserve"> (“RFQ-S”)</w:t>
    </w:r>
  </w:p>
  <w:p w:rsidR="00861692" w:rsidRDefault="00861692" w:rsidP="008E4067">
    <w:pPr>
      <w:pStyle w:val="Header"/>
      <w:jc w:val="center"/>
    </w:pPr>
  </w:p>
  <w:p w:rsidR="00861692" w:rsidRDefault="00861692" w:rsidP="008E40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3A3"/>
    <w:multiLevelType w:val="hybridMultilevel"/>
    <w:tmpl w:val="5B623B6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B5D00"/>
    <w:multiLevelType w:val="hybridMultilevel"/>
    <w:tmpl w:val="D1C641F8"/>
    <w:lvl w:ilvl="0" w:tplc="3DB2376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17436"/>
    <w:multiLevelType w:val="hybridMultilevel"/>
    <w:tmpl w:val="2B04BD7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46268"/>
    <w:multiLevelType w:val="hybridMultilevel"/>
    <w:tmpl w:val="1A048820"/>
    <w:lvl w:ilvl="0" w:tplc="A4862F2A">
      <w:start w:val="1"/>
      <w:numFmt w:val="upperLetter"/>
      <w:lvlText w:val="%1."/>
      <w:lvlJc w:val="left"/>
      <w:pPr>
        <w:ind w:left="360" w:hanging="360"/>
      </w:pPr>
      <w:rPr>
        <w:color w:val="auto"/>
        <w:sz w:val="24"/>
      </w:rPr>
    </w:lvl>
    <w:lvl w:ilvl="1" w:tplc="DDCA3B7A">
      <w:start w:val="1"/>
      <w:numFmt w:val="decimal"/>
      <w:lvlText w:val="%2)"/>
      <w:lvlJc w:val="left"/>
      <w:pPr>
        <w:ind w:left="1080" w:hanging="360"/>
      </w:pPr>
      <w:rPr>
        <w:b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402A13"/>
    <w:multiLevelType w:val="hybridMultilevel"/>
    <w:tmpl w:val="2CF875E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E7224B"/>
    <w:multiLevelType w:val="hybridMultilevel"/>
    <w:tmpl w:val="B1CC8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057ED"/>
    <w:multiLevelType w:val="multilevel"/>
    <w:tmpl w:val="DC10F38C"/>
    <w:lvl w:ilvl="0">
      <w:start w:val="1"/>
      <w:numFmt w:val="decimal"/>
      <w:lvlText w:val="%1."/>
      <w:lvlJc w:val="right"/>
      <w:pPr>
        <w:ind w:left="360" w:hanging="72"/>
      </w:pPr>
      <w:rPr>
        <w:rFonts w:hint="default"/>
        <w:caps w:val="0"/>
        <w:strike w:val="0"/>
        <w:dstrike w:val="0"/>
        <w:vanish w:val="0"/>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BC28C9"/>
    <w:multiLevelType w:val="hybridMultilevel"/>
    <w:tmpl w:val="1A36C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0273D5"/>
    <w:multiLevelType w:val="hybridMultilevel"/>
    <w:tmpl w:val="51FA5EE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D223EB1"/>
    <w:multiLevelType w:val="hybridMultilevel"/>
    <w:tmpl w:val="887E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D1A17"/>
    <w:multiLevelType w:val="hybridMultilevel"/>
    <w:tmpl w:val="7612F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C165E"/>
    <w:multiLevelType w:val="hybridMultilevel"/>
    <w:tmpl w:val="847C2DF4"/>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D22E5"/>
    <w:multiLevelType w:val="hybridMultilevel"/>
    <w:tmpl w:val="7CC4FF1C"/>
    <w:lvl w:ilvl="0" w:tplc="61022070">
      <w:start w:val="1"/>
      <w:numFmt w:val="upperLetter"/>
      <w:lvlText w:val="%1."/>
      <w:lvlJc w:val="left"/>
      <w:pPr>
        <w:ind w:left="360" w:hanging="360"/>
      </w:pPr>
      <w:rPr>
        <w:b w:val="0"/>
        <w:color w:val="auto"/>
        <w:sz w:val="24"/>
      </w:rPr>
    </w:lvl>
    <w:lvl w:ilvl="1" w:tplc="05A60290">
      <w:start w:val="1"/>
      <w:numFmt w:val="decimal"/>
      <w:lvlText w:val="%2)"/>
      <w:lvlJc w:val="left"/>
      <w:pPr>
        <w:ind w:left="1080" w:hanging="360"/>
      </w:pPr>
      <w:rPr>
        <w:b w:val="0"/>
        <w:color w:val="auto"/>
      </w:rPr>
    </w:lvl>
    <w:lvl w:ilvl="2" w:tplc="6DB401DE">
      <w:start w:val="1"/>
      <w:numFmt w:val="lowerRoman"/>
      <w:lvlText w:val="%3."/>
      <w:lvlJc w:val="right"/>
      <w:pPr>
        <w:ind w:left="1800" w:hanging="180"/>
      </w:pPr>
      <w:rPr>
        <w:b w:val="0"/>
      </w:rPr>
    </w:lvl>
    <w:lvl w:ilvl="3" w:tplc="A7144E3A">
      <w:start w:val="1"/>
      <w:numFmt w:val="decimal"/>
      <w:lvlText w:val="%4."/>
      <w:lvlJc w:val="left"/>
      <w:pPr>
        <w:ind w:left="2520" w:hanging="360"/>
      </w:pPr>
      <w:rPr>
        <w:b w:val="0"/>
      </w:rPr>
    </w:lvl>
    <w:lvl w:ilvl="4" w:tplc="9C48FB9A">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101639"/>
    <w:multiLevelType w:val="multilevel"/>
    <w:tmpl w:val="76505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2490351"/>
    <w:multiLevelType w:val="hybridMultilevel"/>
    <w:tmpl w:val="77741FF6"/>
    <w:lvl w:ilvl="0" w:tplc="966C3F46">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8322E3C"/>
    <w:multiLevelType w:val="hybridMultilevel"/>
    <w:tmpl w:val="84784E78"/>
    <w:lvl w:ilvl="0" w:tplc="CDB88A4A">
      <w:start w:val="1"/>
      <w:numFmt w:val="decimal"/>
      <w:lvlText w:val="%1."/>
      <w:lvlJc w:val="left"/>
      <w:pPr>
        <w:ind w:left="360" w:hanging="360"/>
      </w:pPr>
      <w:rPr>
        <w:rFonts w:hint="default"/>
        <w:b w:val="0"/>
      </w:rPr>
    </w:lvl>
    <w:lvl w:ilvl="1" w:tplc="93F49FA8">
      <w:start w:val="1"/>
      <w:numFmt w:val="lowerLetter"/>
      <w:lvlText w:val="%2."/>
      <w:lvlJc w:val="left"/>
      <w:pPr>
        <w:ind w:left="1080" w:hanging="360"/>
      </w:pPr>
      <w:rPr>
        <w:b w:val="0"/>
      </w:rPr>
    </w:lvl>
    <w:lvl w:ilvl="2" w:tplc="0AFCD896">
      <w:start w:val="1"/>
      <w:numFmt w:val="lowerRoman"/>
      <w:lvlText w:val="%3."/>
      <w:lvlJc w:val="right"/>
      <w:pPr>
        <w:ind w:left="1800" w:hanging="180"/>
      </w:pPr>
      <w:rPr>
        <w:b w:val="0"/>
      </w:rPr>
    </w:lvl>
    <w:lvl w:ilvl="3" w:tplc="26F6F85C">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3D1CEC"/>
    <w:multiLevelType w:val="hybridMultilevel"/>
    <w:tmpl w:val="597A009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7730E984">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654BB4"/>
    <w:multiLevelType w:val="hybridMultilevel"/>
    <w:tmpl w:val="EC24BB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153761"/>
    <w:multiLevelType w:val="hybridMultilevel"/>
    <w:tmpl w:val="1E18F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F5C50"/>
    <w:multiLevelType w:val="hybridMultilevel"/>
    <w:tmpl w:val="D1C641F8"/>
    <w:lvl w:ilvl="0" w:tplc="3DB2376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8B1D7D"/>
    <w:multiLevelType w:val="hybridMultilevel"/>
    <w:tmpl w:val="32E86528"/>
    <w:lvl w:ilvl="0" w:tplc="206C50C0">
      <w:start w:val="1"/>
      <w:numFmt w:val="upperLetter"/>
      <w:lvlText w:val="%1."/>
      <w:lvlJc w:val="left"/>
      <w:pPr>
        <w:ind w:left="360" w:hanging="360"/>
      </w:pPr>
      <w:rPr>
        <w:b w:val="0"/>
        <w:color w:val="auto"/>
        <w:sz w:val="20"/>
        <w:szCs w:val="20"/>
      </w:rPr>
    </w:lvl>
    <w:lvl w:ilvl="1" w:tplc="05A60290">
      <w:start w:val="1"/>
      <w:numFmt w:val="decimal"/>
      <w:lvlText w:val="%2)"/>
      <w:lvlJc w:val="left"/>
      <w:pPr>
        <w:ind w:left="1080" w:hanging="360"/>
      </w:pPr>
      <w:rPr>
        <w:b w:val="0"/>
        <w:color w:val="auto"/>
      </w:rPr>
    </w:lvl>
    <w:lvl w:ilvl="2" w:tplc="4C0AA574">
      <w:start w:val="1"/>
      <w:numFmt w:val="lowerRoman"/>
      <w:lvlText w:val="%3."/>
      <w:lvlJc w:val="right"/>
      <w:pPr>
        <w:ind w:left="1800" w:hanging="180"/>
      </w:pPr>
      <w:rPr>
        <w:b w:val="0"/>
      </w:rPr>
    </w:lvl>
    <w:lvl w:ilvl="3" w:tplc="A7144E3A">
      <w:start w:val="1"/>
      <w:numFmt w:val="decimal"/>
      <w:lvlText w:val="%4."/>
      <w:lvlJc w:val="left"/>
      <w:pPr>
        <w:ind w:left="2520" w:hanging="360"/>
      </w:pPr>
      <w:rPr>
        <w:b w:val="0"/>
      </w:rPr>
    </w:lvl>
    <w:lvl w:ilvl="4" w:tplc="9C48FB9A">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980331"/>
    <w:multiLevelType w:val="hybridMultilevel"/>
    <w:tmpl w:val="BB808EE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1A0E35"/>
    <w:multiLevelType w:val="hybridMultilevel"/>
    <w:tmpl w:val="6016964E"/>
    <w:lvl w:ilvl="0" w:tplc="0409001B">
      <w:start w:val="1"/>
      <w:numFmt w:val="lowerRoman"/>
      <w:lvlText w:val="%1."/>
      <w:lvlJc w:val="right"/>
      <w:pPr>
        <w:ind w:left="216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8C4AA6"/>
    <w:multiLevelType w:val="hybridMultilevel"/>
    <w:tmpl w:val="F442091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4E2B1B"/>
    <w:multiLevelType w:val="hybridMultilevel"/>
    <w:tmpl w:val="F322E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9"/>
  </w:num>
  <w:num w:numId="5">
    <w:abstractNumId w:val="3"/>
  </w:num>
  <w:num w:numId="6">
    <w:abstractNumId w:val="12"/>
  </w:num>
  <w:num w:numId="7">
    <w:abstractNumId w:val="21"/>
  </w:num>
  <w:num w:numId="8">
    <w:abstractNumId w:val="20"/>
  </w:num>
  <w:num w:numId="9">
    <w:abstractNumId w:val="0"/>
  </w:num>
  <w:num w:numId="10">
    <w:abstractNumId w:val="7"/>
  </w:num>
  <w:num w:numId="11">
    <w:abstractNumId w:val="1"/>
  </w:num>
  <w:num w:numId="12">
    <w:abstractNumId w:val="2"/>
  </w:num>
  <w:num w:numId="13">
    <w:abstractNumId w:val="4"/>
  </w:num>
  <w:num w:numId="14">
    <w:abstractNumId w:val="19"/>
  </w:num>
  <w:num w:numId="15">
    <w:abstractNumId w:val="11"/>
  </w:num>
  <w:num w:numId="16">
    <w:abstractNumId w:val="23"/>
  </w:num>
  <w:num w:numId="17">
    <w:abstractNumId w:val="17"/>
  </w:num>
  <w:num w:numId="18">
    <w:abstractNumId w:val="22"/>
  </w:num>
  <w:num w:numId="19">
    <w:abstractNumId w:val="13"/>
  </w:num>
  <w:num w:numId="20">
    <w:abstractNumId w:val="16"/>
  </w:num>
  <w:num w:numId="21">
    <w:abstractNumId w:val="6"/>
  </w:num>
  <w:num w:numId="22">
    <w:abstractNumId w:val="24"/>
  </w:num>
  <w:num w:numId="23">
    <w:abstractNumId w:val="5"/>
  </w:num>
  <w:num w:numId="24">
    <w:abstractNumId w:val="10"/>
  </w:num>
  <w:num w:numId="2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0A"/>
    <w:rsid w:val="000022CD"/>
    <w:rsid w:val="00004AB8"/>
    <w:rsid w:val="00027340"/>
    <w:rsid w:val="000556E7"/>
    <w:rsid w:val="000610A4"/>
    <w:rsid w:val="000613AF"/>
    <w:rsid w:val="00063566"/>
    <w:rsid w:val="000806D1"/>
    <w:rsid w:val="00092F0B"/>
    <w:rsid w:val="00094A40"/>
    <w:rsid w:val="0009685B"/>
    <w:rsid w:val="000971C1"/>
    <w:rsid w:val="000A3016"/>
    <w:rsid w:val="000A37A9"/>
    <w:rsid w:val="000D160A"/>
    <w:rsid w:val="000E0BF0"/>
    <w:rsid w:val="000E2AB9"/>
    <w:rsid w:val="000E5468"/>
    <w:rsid w:val="000E7A0C"/>
    <w:rsid w:val="000F2C67"/>
    <w:rsid w:val="000F458B"/>
    <w:rsid w:val="000F4B09"/>
    <w:rsid w:val="000F67A2"/>
    <w:rsid w:val="00115ECB"/>
    <w:rsid w:val="00116587"/>
    <w:rsid w:val="001328EB"/>
    <w:rsid w:val="00142342"/>
    <w:rsid w:val="00144EA2"/>
    <w:rsid w:val="0016284A"/>
    <w:rsid w:val="0016446D"/>
    <w:rsid w:val="001648B3"/>
    <w:rsid w:val="00171170"/>
    <w:rsid w:val="001722D3"/>
    <w:rsid w:val="001732C5"/>
    <w:rsid w:val="00176367"/>
    <w:rsid w:val="00176946"/>
    <w:rsid w:val="001771F1"/>
    <w:rsid w:val="001908D8"/>
    <w:rsid w:val="00191B56"/>
    <w:rsid w:val="00195B85"/>
    <w:rsid w:val="0019772A"/>
    <w:rsid w:val="001A7BFF"/>
    <w:rsid w:val="001B2623"/>
    <w:rsid w:val="001B7602"/>
    <w:rsid w:val="001E1666"/>
    <w:rsid w:val="001F0430"/>
    <w:rsid w:val="001F0D35"/>
    <w:rsid w:val="001F2503"/>
    <w:rsid w:val="002027B0"/>
    <w:rsid w:val="00204B31"/>
    <w:rsid w:val="00220FBC"/>
    <w:rsid w:val="002212A3"/>
    <w:rsid w:val="00225166"/>
    <w:rsid w:val="00234BBB"/>
    <w:rsid w:val="00236A18"/>
    <w:rsid w:val="00254CE8"/>
    <w:rsid w:val="00254DAE"/>
    <w:rsid w:val="0027707F"/>
    <w:rsid w:val="00277F4A"/>
    <w:rsid w:val="00282EF4"/>
    <w:rsid w:val="00291105"/>
    <w:rsid w:val="00294E7B"/>
    <w:rsid w:val="00296D5D"/>
    <w:rsid w:val="002B5B07"/>
    <w:rsid w:val="002C396B"/>
    <w:rsid w:val="002E4258"/>
    <w:rsid w:val="002E4B75"/>
    <w:rsid w:val="00307F50"/>
    <w:rsid w:val="00322E7F"/>
    <w:rsid w:val="0032752C"/>
    <w:rsid w:val="00334650"/>
    <w:rsid w:val="003354ED"/>
    <w:rsid w:val="003449DB"/>
    <w:rsid w:val="00351A98"/>
    <w:rsid w:val="003534D5"/>
    <w:rsid w:val="003615C4"/>
    <w:rsid w:val="0036272F"/>
    <w:rsid w:val="00370908"/>
    <w:rsid w:val="00371D36"/>
    <w:rsid w:val="003745E3"/>
    <w:rsid w:val="00374FC2"/>
    <w:rsid w:val="003921BB"/>
    <w:rsid w:val="003A3F41"/>
    <w:rsid w:val="003B5D65"/>
    <w:rsid w:val="003B7F45"/>
    <w:rsid w:val="003C12AA"/>
    <w:rsid w:val="003C3F55"/>
    <w:rsid w:val="003C791C"/>
    <w:rsid w:val="003D54EB"/>
    <w:rsid w:val="003E01AA"/>
    <w:rsid w:val="003E1AE3"/>
    <w:rsid w:val="003E6195"/>
    <w:rsid w:val="003E7C16"/>
    <w:rsid w:val="003F0B62"/>
    <w:rsid w:val="003F1569"/>
    <w:rsid w:val="003F7913"/>
    <w:rsid w:val="00410911"/>
    <w:rsid w:val="00420008"/>
    <w:rsid w:val="004218F8"/>
    <w:rsid w:val="00422D50"/>
    <w:rsid w:val="004248FE"/>
    <w:rsid w:val="00424E4E"/>
    <w:rsid w:val="00432680"/>
    <w:rsid w:val="004327AD"/>
    <w:rsid w:val="004327D5"/>
    <w:rsid w:val="00436803"/>
    <w:rsid w:val="00444FCA"/>
    <w:rsid w:val="00445141"/>
    <w:rsid w:val="00447237"/>
    <w:rsid w:val="00455E3C"/>
    <w:rsid w:val="0045762A"/>
    <w:rsid w:val="00460E8F"/>
    <w:rsid w:val="00461714"/>
    <w:rsid w:val="00461977"/>
    <w:rsid w:val="00476450"/>
    <w:rsid w:val="00481AC4"/>
    <w:rsid w:val="00485584"/>
    <w:rsid w:val="00485CE0"/>
    <w:rsid w:val="004A067D"/>
    <w:rsid w:val="004A2ECB"/>
    <w:rsid w:val="004A4C13"/>
    <w:rsid w:val="004B3C87"/>
    <w:rsid w:val="004C332A"/>
    <w:rsid w:val="004D1B50"/>
    <w:rsid w:val="004D1EEF"/>
    <w:rsid w:val="004D25EF"/>
    <w:rsid w:val="004D2639"/>
    <w:rsid w:val="004E2130"/>
    <w:rsid w:val="004E409A"/>
    <w:rsid w:val="004E75A5"/>
    <w:rsid w:val="004F5C78"/>
    <w:rsid w:val="004F77D7"/>
    <w:rsid w:val="00504814"/>
    <w:rsid w:val="0051378A"/>
    <w:rsid w:val="00527EF3"/>
    <w:rsid w:val="00531461"/>
    <w:rsid w:val="00535250"/>
    <w:rsid w:val="00557B22"/>
    <w:rsid w:val="0056203C"/>
    <w:rsid w:val="00566D64"/>
    <w:rsid w:val="005723E8"/>
    <w:rsid w:val="00582F8E"/>
    <w:rsid w:val="005933B1"/>
    <w:rsid w:val="00593C30"/>
    <w:rsid w:val="005A6468"/>
    <w:rsid w:val="005B70BA"/>
    <w:rsid w:val="005C0DC6"/>
    <w:rsid w:val="005C5265"/>
    <w:rsid w:val="005D2EA5"/>
    <w:rsid w:val="005D361E"/>
    <w:rsid w:val="005D5518"/>
    <w:rsid w:val="005D609B"/>
    <w:rsid w:val="005D6B9D"/>
    <w:rsid w:val="005E61DD"/>
    <w:rsid w:val="005F4870"/>
    <w:rsid w:val="006101D4"/>
    <w:rsid w:val="00616E27"/>
    <w:rsid w:val="006216A0"/>
    <w:rsid w:val="006321CF"/>
    <w:rsid w:val="00641BA0"/>
    <w:rsid w:val="00647C74"/>
    <w:rsid w:val="00652DA1"/>
    <w:rsid w:val="00653019"/>
    <w:rsid w:val="00656C91"/>
    <w:rsid w:val="00672B5B"/>
    <w:rsid w:val="006756E9"/>
    <w:rsid w:val="00690B77"/>
    <w:rsid w:val="0069117D"/>
    <w:rsid w:val="006A0EAF"/>
    <w:rsid w:val="006A16BC"/>
    <w:rsid w:val="006A4520"/>
    <w:rsid w:val="006A77BC"/>
    <w:rsid w:val="006B45E0"/>
    <w:rsid w:val="006D19AF"/>
    <w:rsid w:val="006D3D42"/>
    <w:rsid w:val="006D3F64"/>
    <w:rsid w:val="006D5009"/>
    <w:rsid w:val="007034E9"/>
    <w:rsid w:val="00714295"/>
    <w:rsid w:val="00720BB9"/>
    <w:rsid w:val="007235A4"/>
    <w:rsid w:val="0073284F"/>
    <w:rsid w:val="007477AC"/>
    <w:rsid w:val="00747C9C"/>
    <w:rsid w:val="007560F5"/>
    <w:rsid w:val="0076229A"/>
    <w:rsid w:val="00762A9B"/>
    <w:rsid w:val="007637F0"/>
    <w:rsid w:val="00770363"/>
    <w:rsid w:val="0077159B"/>
    <w:rsid w:val="00774501"/>
    <w:rsid w:val="007842BF"/>
    <w:rsid w:val="00787B6B"/>
    <w:rsid w:val="00793185"/>
    <w:rsid w:val="0079466D"/>
    <w:rsid w:val="007A0B6A"/>
    <w:rsid w:val="007A0BEE"/>
    <w:rsid w:val="007A4116"/>
    <w:rsid w:val="007A4544"/>
    <w:rsid w:val="007A4CAF"/>
    <w:rsid w:val="007A7D9B"/>
    <w:rsid w:val="007C1C16"/>
    <w:rsid w:val="007D26CE"/>
    <w:rsid w:val="007D438C"/>
    <w:rsid w:val="007D5A1C"/>
    <w:rsid w:val="007E192E"/>
    <w:rsid w:val="007E28BC"/>
    <w:rsid w:val="007E56CC"/>
    <w:rsid w:val="007E6FA1"/>
    <w:rsid w:val="007F1D29"/>
    <w:rsid w:val="00800F66"/>
    <w:rsid w:val="00804829"/>
    <w:rsid w:val="0080550C"/>
    <w:rsid w:val="00816F21"/>
    <w:rsid w:val="00821FA5"/>
    <w:rsid w:val="0082546C"/>
    <w:rsid w:val="00831142"/>
    <w:rsid w:val="00840B01"/>
    <w:rsid w:val="0084430E"/>
    <w:rsid w:val="008456BE"/>
    <w:rsid w:val="008502D8"/>
    <w:rsid w:val="00860514"/>
    <w:rsid w:val="00861692"/>
    <w:rsid w:val="0088322B"/>
    <w:rsid w:val="008947EB"/>
    <w:rsid w:val="008970B8"/>
    <w:rsid w:val="008B21B3"/>
    <w:rsid w:val="008B365D"/>
    <w:rsid w:val="008B6B49"/>
    <w:rsid w:val="008C0771"/>
    <w:rsid w:val="008C3C1A"/>
    <w:rsid w:val="008C4201"/>
    <w:rsid w:val="008C5EE6"/>
    <w:rsid w:val="008D0BA9"/>
    <w:rsid w:val="008E0244"/>
    <w:rsid w:val="008E205E"/>
    <w:rsid w:val="008E2335"/>
    <w:rsid w:val="008E2FFF"/>
    <w:rsid w:val="008E38B5"/>
    <w:rsid w:val="008E4067"/>
    <w:rsid w:val="008E55A4"/>
    <w:rsid w:val="008F45AE"/>
    <w:rsid w:val="008F4E0D"/>
    <w:rsid w:val="00917A53"/>
    <w:rsid w:val="00923B1E"/>
    <w:rsid w:val="00931166"/>
    <w:rsid w:val="00945307"/>
    <w:rsid w:val="00951983"/>
    <w:rsid w:val="0095514B"/>
    <w:rsid w:val="0096049A"/>
    <w:rsid w:val="00961738"/>
    <w:rsid w:val="00964934"/>
    <w:rsid w:val="009656D1"/>
    <w:rsid w:val="009736FC"/>
    <w:rsid w:val="00980C15"/>
    <w:rsid w:val="009816D4"/>
    <w:rsid w:val="009839DB"/>
    <w:rsid w:val="00986E3E"/>
    <w:rsid w:val="00996846"/>
    <w:rsid w:val="009A31D1"/>
    <w:rsid w:val="009B4294"/>
    <w:rsid w:val="009B6374"/>
    <w:rsid w:val="009C59F3"/>
    <w:rsid w:val="009C656F"/>
    <w:rsid w:val="009D31FE"/>
    <w:rsid w:val="009D41E7"/>
    <w:rsid w:val="009D6171"/>
    <w:rsid w:val="009E2AF7"/>
    <w:rsid w:val="009F29AC"/>
    <w:rsid w:val="009F6A15"/>
    <w:rsid w:val="009F793F"/>
    <w:rsid w:val="00A03585"/>
    <w:rsid w:val="00A049C4"/>
    <w:rsid w:val="00A07731"/>
    <w:rsid w:val="00A17006"/>
    <w:rsid w:val="00A20EF3"/>
    <w:rsid w:val="00A212A0"/>
    <w:rsid w:val="00A30145"/>
    <w:rsid w:val="00A42D46"/>
    <w:rsid w:val="00A47D22"/>
    <w:rsid w:val="00A61B9D"/>
    <w:rsid w:val="00A668C7"/>
    <w:rsid w:val="00A848AA"/>
    <w:rsid w:val="00A87FD2"/>
    <w:rsid w:val="00A91ED3"/>
    <w:rsid w:val="00AB61AC"/>
    <w:rsid w:val="00AC0ED4"/>
    <w:rsid w:val="00AD2F47"/>
    <w:rsid w:val="00AD6BAD"/>
    <w:rsid w:val="00AD6E69"/>
    <w:rsid w:val="00AE0902"/>
    <w:rsid w:val="00AE36C9"/>
    <w:rsid w:val="00AF470D"/>
    <w:rsid w:val="00B15B3A"/>
    <w:rsid w:val="00B23357"/>
    <w:rsid w:val="00B235A9"/>
    <w:rsid w:val="00B24E2D"/>
    <w:rsid w:val="00B43A8B"/>
    <w:rsid w:val="00B44189"/>
    <w:rsid w:val="00B44865"/>
    <w:rsid w:val="00B50C34"/>
    <w:rsid w:val="00B535E7"/>
    <w:rsid w:val="00B603AB"/>
    <w:rsid w:val="00B648A8"/>
    <w:rsid w:val="00B90890"/>
    <w:rsid w:val="00B91966"/>
    <w:rsid w:val="00B96B8D"/>
    <w:rsid w:val="00BA3B84"/>
    <w:rsid w:val="00BA63B3"/>
    <w:rsid w:val="00BA6B2E"/>
    <w:rsid w:val="00BE3F22"/>
    <w:rsid w:val="00C07AFF"/>
    <w:rsid w:val="00C134AF"/>
    <w:rsid w:val="00C25B9D"/>
    <w:rsid w:val="00C36EE8"/>
    <w:rsid w:val="00C37BD1"/>
    <w:rsid w:val="00C43EE6"/>
    <w:rsid w:val="00C4409B"/>
    <w:rsid w:val="00C5161F"/>
    <w:rsid w:val="00C528C1"/>
    <w:rsid w:val="00C605AA"/>
    <w:rsid w:val="00C606BC"/>
    <w:rsid w:val="00C72CBD"/>
    <w:rsid w:val="00C80495"/>
    <w:rsid w:val="00C8125A"/>
    <w:rsid w:val="00C84E0D"/>
    <w:rsid w:val="00C9450B"/>
    <w:rsid w:val="00C97F42"/>
    <w:rsid w:val="00CD195A"/>
    <w:rsid w:val="00CD7A3E"/>
    <w:rsid w:val="00D1088B"/>
    <w:rsid w:val="00D115C1"/>
    <w:rsid w:val="00D154A8"/>
    <w:rsid w:val="00D2594F"/>
    <w:rsid w:val="00D31B5D"/>
    <w:rsid w:val="00D367D8"/>
    <w:rsid w:val="00D4067C"/>
    <w:rsid w:val="00D43C2B"/>
    <w:rsid w:val="00D5524F"/>
    <w:rsid w:val="00D60F38"/>
    <w:rsid w:val="00D63EC6"/>
    <w:rsid w:val="00D67068"/>
    <w:rsid w:val="00D84B1B"/>
    <w:rsid w:val="00DA0D42"/>
    <w:rsid w:val="00DC0DD5"/>
    <w:rsid w:val="00DD0E77"/>
    <w:rsid w:val="00DD25C3"/>
    <w:rsid w:val="00DD3A5B"/>
    <w:rsid w:val="00DD3BC7"/>
    <w:rsid w:val="00DD66AF"/>
    <w:rsid w:val="00DD72AF"/>
    <w:rsid w:val="00DE2739"/>
    <w:rsid w:val="00DF2971"/>
    <w:rsid w:val="00DF59A6"/>
    <w:rsid w:val="00E017F8"/>
    <w:rsid w:val="00E1043C"/>
    <w:rsid w:val="00E10EBB"/>
    <w:rsid w:val="00E13038"/>
    <w:rsid w:val="00E13B09"/>
    <w:rsid w:val="00E201AD"/>
    <w:rsid w:val="00E2235D"/>
    <w:rsid w:val="00E365B6"/>
    <w:rsid w:val="00E407F2"/>
    <w:rsid w:val="00E4190A"/>
    <w:rsid w:val="00E45EC1"/>
    <w:rsid w:val="00E53E09"/>
    <w:rsid w:val="00E565C6"/>
    <w:rsid w:val="00E56A72"/>
    <w:rsid w:val="00E61854"/>
    <w:rsid w:val="00E64150"/>
    <w:rsid w:val="00E70114"/>
    <w:rsid w:val="00E75430"/>
    <w:rsid w:val="00E766B7"/>
    <w:rsid w:val="00E84CF1"/>
    <w:rsid w:val="00E858A9"/>
    <w:rsid w:val="00E9320E"/>
    <w:rsid w:val="00E9333B"/>
    <w:rsid w:val="00E93760"/>
    <w:rsid w:val="00E94430"/>
    <w:rsid w:val="00EB0AEA"/>
    <w:rsid w:val="00EB0CC6"/>
    <w:rsid w:val="00EC1130"/>
    <w:rsid w:val="00EC28F3"/>
    <w:rsid w:val="00EC37A1"/>
    <w:rsid w:val="00ED03F9"/>
    <w:rsid w:val="00ED7716"/>
    <w:rsid w:val="00EE77EC"/>
    <w:rsid w:val="00EF0CAD"/>
    <w:rsid w:val="00F063EA"/>
    <w:rsid w:val="00F1240B"/>
    <w:rsid w:val="00F17CC3"/>
    <w:rsid w:val="00F23EF2"/>
    <w:rsid w:val="00F3143E"/>
    <w:rsid w:val="00F35B33"/>
    <w:rsid w:val="00F401E3"/>
    <w:rsid w:val="00F40DC5"/>
    <w:rsid w:val="00F41BD5"/>
    <w:rsid w:val="00F433B2"/>
    <w:rsid w:val="00F56A91"/>
    <w:rsid w:val="00F60BF0"/>
    <w:rsid w:val="00F66E60"/>
    <w:rsid w:val="00F803C9"/>
    <w:rsid w:val="00F82242"/>
    <w:rsid w:val="00F85A86"/>
    <w:rsid w:val="00F90B54"/>
    <w:rsid w:val="00F90F41"/>
    <w:rsid w:val="00F97CA8"/>
    <w:rsid w:val="00FA5B53"/>
    <w:rsid w:val="00FC06BC"/>
    <w:rsid w:val="00FC713E"/>
    <w:rsid w:val="00FD2B18"/>
    <w:rsid w:val="00FD751D"/>
    <w:rsid w:val="00FE5E8A"/>
    <w:rsid w:val="00FF12F3"/>
    <w:rsid w:val="00FF3301"/>
    <w:rsid w:val="00FF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0315"/>
  <w15:docId w15:val="{3E8202FC-DB3E-43D5-90C8-20B979FE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60A"/>
    <w:rPr>
      <w:rFonts w:ascii="Calibri" w:eastAsia="Calibri" w:hAnsi="Calibri" w:cs="Times New Roman"/>
    </w:rPr>
  </w:style>
  <w:style w:type="paragraph" w:styleId="Heading1">
    <w:name w:val="heading 1"/>
    <w:basedOn w:val="Normal"/>
    <w:next w:val="Normal"/>
    <w:link w:val="Heading1Char"/>
    <w:uiPriority w:val="9"/>
    <w:qFormat/>
    <w:rsid w:val="000D16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D160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6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D160A"/>
    <w:rPr>
      <w:rFonts w:ascii="Cambria" w:eastAsia="Times New Roman" w:hAnsi="Cambria" w:cs="Times New Roman"/>
      <w:b/>
      <w:bCs/>
      <w:color w:val="4F81BD"/>
      <w:sz w:val="26"/>
      <w:szCs w:val="26"/>
    </w:rPr>
  </w:style>
  <w:style w:type="paragraph" w:styleId="Title">
    <w:name w:val="Title"/>
    <w:basedOn w:val="Normal"/>
    <w:next w:val="Normal"/>
    <w:link w:val="TitleChar"/>
    <w:qFormat/>
    <w:rsid w:val="000D160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0D160A"/>
    <w:rPr>
      <w:rFonts w:ascii="Cambria" w:eastAsia="Times New Roman" w:hAnsi="Cambria" w:cs="Times New Roman"/>
      <w:color w:val="17365D"/>
      <w:spacing w:val="5"/>
      <w:kern w:val="28"/>
      <w:sz w:val="52"/>
      <w:szCs w:val="52"/>
    </w:rPr>
  </w:style>
  <w:style w:type="character" w:styleId="Hyperlink">
    <w:name w:val="Hyperlink"/>
    <w:uiPriority w:val="99"/>
    <w:rsid w:val="000D160A"/>
    <w:rPr>
      <w:color w:val="0000FF"/>
      <w:u w:val="single"/>
    </w:rPr>
  </w:style>
  <w:style w:type="paragraph" w:styleId="ListParagraph">
    <w:name w:val="List Paragraph"/>
    <w:basedOn w:val="Normal"/>
    <w:uiPriority w:val="34"/>
    <w:qFormat/>
    <w:rsid w:val="000D160A"/>
    <w:pPr>
      <w:ind w:left="720"/>
      <w:contextualSpacing/>
    </w:pPr>
  </w:style>
  <w:style w:type="paragraph" w:customStyle="1" w:styleId="WPNormal">
    <w:name w:val="WP_Normal"/>
    <w:basedOn w:val="Normal"/>
    <w:rsid w:val="000D160A"/>
    <w:pPr>
      <w:spacing w:after="0" w:line="240" w:lineRule="auto"/>
    </w:pPr>
    <w:rPr>
      <w:rFonts w:ascii="Monaco" w:eastAsia="Times New Roman" w:hAnsi="Monaco"/>
      <w:sz w:val="24"/>
      <w:szCs w:val="20"/>
    </w:rPr>
  </w:style>
  <w:style w:type="paragraph" w:styleId="Footer">
    <w:name w:val="footer"/>
    <w:basedOn w:val="Normal"/>
    <w:link w:val="FooterChar"/>
    <w:uiPriority w:val="99"/>
    <w:unhideWhenUsed/>
    <w:rsid w:val="000D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60A"/>
    <w:rPr>
      <w:rFonts w:ascii="Calibri" w:eastAsia="Calibri" w:hAnsi="Calibri" w:cs="Times New Roman"/>
    </w:rPr>
  </w:style>
  <w:style w:type="paragraph" w:styleId="TOCHeading">
    <w:name w:val="TOC Heading"/>
    <w:basedOn w:val="Heading1"/>
    <w:next w:val="Normal"/>
    <w:uiPriority w:val="39"/>
    <w:semiHidden/>
    <w:unhideWhenUsed/>
    <w:qFormat/>
    <w:rsid w:val="000D160A"/>
    <w:pPr>
      <w:outlineLvl w:val="9"/>
    </w:pPr>
    <w:rPr>
      <w:lang w:eastAsia="ja-JP"/>
    </w:rPr>
  </w:style>
  <w:style w:type="paragraph" w:styleId="TOC1">
    <w:name w:val="toc 1"/>
    <w:basedOn w:val="Normal"/>
    <w:next w:val="Normal"/>
    <w:autoRedefine/>
    <w:uiPriority w:val="39"/>
    <w:unhideWhenUsed/>
    <w:rsid w:val="000D160A"/>
    <w:pPr>
      <w:spacing w:after="100"/>
    </w:pPr>
  </w:style>
  <w:style w:type="paragraph" w:styleId="TOC2">
    <w:name w:val="toc 2"/>
    <w:basedOn w:val="Normal"/>
    <w:next w:val="Normal"/>
    <w:autoRedefine/>
    <w:uiPriority w:val="39"/>
    <w:unhideWhenUsed/>
    <w:rsid w:val="000D160A"/>
    <w:pPr>
      <w:spacing w:after="100"/>
      <w:ind w:left="220"/>
    </w:pPr>
  </w:style>
  <w:style w:type="paragraph" w:styleId="NoSpacing">
    <w:name w:val="No Spacing"/>
    <w:uiPriority w:val="1"/>
    <w:qFormat/>
    <w:rsid w:val="000D160A"/>
    <w:pPr>
      <w:widowControl w:val="0"/>
      <w:spacing w:after="0" w:line="240" w:lineRule="auto"/>
    </w:pPr>
    <w:rPr>
      <w:rFonts w:ascii="Calibri" w:eastAsia="Calibri" w:hAnsi="Calibri" w:cs="Times New Roman"/>
    </w:rPr>
  </w:style>
  <w:style w:type="paragraph" w:customStyle="1" w:styleId="Default">
    <w:name w:val="Default"/>
    <w:rsid w:val="000D160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60A"/>
    <w:rPr>
      <w:rFonts w:ascii="Tahoma" w:eastAsia="Calibri" w:hAnsi="Tahoma" w:cs="Tahoma"/>
      <w:sz w:val="16"/>
      <w:szCs w:val="16"/>
    </w:rPr>
  </w:style>
  <w:style w:type="character" w:styleId="CommentReference">
    <w:name w:val="annotation reference"/>
    <w:basedOn w:val="DefaultParagraphFont"/>
    <w:uiPriority w:val="99"/>
    <w:semiHidden/>
    <w:unhideWhenUsed/>
    <w:rsid w:val="00A03585"/>
    <w:rPr>
      <w:sz w:val="16"/>
      <w:szCs w:val="16"/>
    </w:rPr>
  </w:style>
  <w:style w:type="paragraph" w:styleId="CommentText">
    <w:name w:val="annotation text"/>
    <w:basedOn w:val="Normal"/>
    <w:link w:val="CommentTextChar"/>
    <w:uiPriority w:val="99"/>
    <w:semiHidden/>
    <w:unhideWhenUsed/>
    <w:rsid w:val="00A03585"/>
    <w:pPr>
      <w:spacing w:line="240" w:lineRule="auto"/>
    </w:pPr>
    <w:rPr>
      <w:sz w:val="20"/>
      <w:szCs w:val="20"/>
    </w:rPr>
  </w:style>
  <w:style w:type="character" w:customStyle="1" w:styleId="CommentTextChar">
    <w:name w:val="Comment Text Char"/>
    <w:basedOn w:val="DefaultParagraphFont"/>
    <w:link w:val="CommentText"/>
    <w:uiPriority w:val="99"/>
    <w:semiHidden/>
    <w:rsid w:val="00A035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3585"/>
    <w:rPr>
      <w:b/>
      <w:bCs/>
    </w:rPr>
  </w:style>
  <w:style w:type="character" w:customStyle="1" w:styleId="CommentSubjectChar">
    <w:name w:val="Comment Subject Char"/>
    <w:basedOn w:val="CommentTextChar"/>
    <w:link w:val="CommentSubject"/>
    <w:uiPriority w:val="99"/>
    <w:semiHidden/>
    <w:rsid w:val="00A03585"/>
    <w:rPr>
      <w:rFonts w:ascii="Calibri" w:eastAsia="Calibri" w:hAnsi="Calibri" w:cs="Times New Roman"/>
      <w:b/>
      <w:bCs/>
      <w:sz w:val="20"/>
      <w:szCs w:val="20"/>
    </w:rPr>
  </w:style>
  <w:style w:type="paragraph" w:styleId="Header">
    <w:name w:val="header"/>
    <w:basedOn w:val="Normal"/>
    <w:link w:val="HeaderChar"/>
    <w:uiPriority w:val="99"/>
    <w:unhideWhenUsed/>
    <w:rsid w:val="00061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A4"/>
    <w:rPr>
      <w:rFonts w:ascii="Calibri" w:eastAsia="Calibri" w:hAnsi="Calibri" w:cs="Times New Roman"/>
    </w:rPr>
  </w:style>
  <w:style w:type="character" w:styleId="Strong">
    <w:name w:val="Strong"/>
    <w:basedOn w:val="DefaultParagraphFont"/>
    <w:qFormat/>
    <w:rsid w:val="00E53E09"/>
    <w:rPr>
      <w:b/>
      <w:bCs/>
    </w:rPr>
  </w:style>
  <w:style w:type="table" w:styleId="TableGrid">
    <w:name w:val="Table Grid"/>
    <w:basedOn w:val="TableNormal"/>
    <w:uiPriority w:val="39"/>
    <w:rsid w:val="00F8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B2E"/>
  </w:style>
  <w:style w:type="paragraph" w:styleId="NormalWeb">
    <w:name w:val="Normal (Web)"/>
    <w:basedOn w:val="Normal"/>
    <w:uiPriority w:val="99"/>
    <w:unhideWhenUsed/>
    <w:rsid w:val="00BA6B2E"/>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17636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76367"/>
    <w:rPr>
      <w:sz w:val="20"/>
      <w:szCs w:val="20"/>
    </w:rPr>
  </w:style>
  <w:style w:type="character" w:styleId="FootnoteReference">
    <w:name w:val="footnote reference"/>
    <w:basedOn w:val="DefaultParagraphFont"/>
    <w:uiPriority w:val="99"/>
    <w:semiHidden/>
    <w:unhideWhenUsed/>
    <w:rsid w:val="00176367"/>
    <w:rPr>
      <w:vertAlign w:val="superscript"/>
    </w:rPr>
  </w:style>
  <w:style w:type="character" w:styleId="PlaceholderText">
    <w:name w:val="Placeholder Text"/>
    <w:basedOn w:val="DefaultParagraphFont"/>
    <w:uiPriority w:val="99"/>
    <w:semiHidden/>
    <w:rsid w:val="00460E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m.edu/" TargetMode="External"/><Relationship Id="rId18" Type="http://schemas.openxmlformats.org/officeDocument/2006/relationships/hyperlink" Target="file:///\\tshome.utk.tennessee.edu\~\Blake_Drive\DAC_and_DBEs\extension.tennessee.edu"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tennessee.edu/" TargetMode="External"/><Relationship Id="rId7" Type="http://schemas.openxmlformats.org/officeDocument/2006/relationships/footnotes" Target="footnotes.xml"/><Relationship Id="rId12" Type="http://schemas.openxmlformats.org/officeDocument/2006/relationships/hyperlink" Target="http://www.utk.edu/" TargetMode="External"/><Relationship Id="rId17" Type="http://schemas.openxmlformats.org/officeDocument/2006/relationships/hyperlink" Target="file:///\\tshome.utk.tennessee.edu\~\Blake_Drive\DAC_and_DBEs\vetmed.tennessee.ed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g.tennessee.edu/casnr/Pages/default.aspx" TargetMode="External"/><Relationship Id="rId20" Type="http://schemas.openxmlformats.org/officeDocument/2006/relationships/hyperlink" Target="http://www.utsi.ed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hsc.edu/" TargetMode="External"/><Relationship Id="rId24" Type="http://schemas.openxmlformats.org/officeDocument/2006/relationships/hyperlink" Target="http://policy.tennessee.edu/fiscal_policy/fi0717/" TargetMode="External"/><Relationship Id="rId5" Type="http://schemas.openxmlformats.org/officeDocument/2006/relationships/settings" Target="settings.xml"/><Relationship Id="rId15" Type="http://schemas.openxmlformats.org/officeDocument/2006/relationships/hyperlink" Target="http://taes.tennessee.edu/" TargetMode="External"/><Relationship Id="rId23" Type="http://schemas.openxmlformats.org/officeDocument/2006/relationships/hyperlink" Target="http://policy.tennessee.edu/fiscal_policy/fi0325/" TargetMode="External"/><Relationship Id="rId28" Type="http://schemas.openxmlformats.org/officeDocument/2006/relationships/fontTable" Target="fontTable.xml"/><Relationship Id="rId10" Type="http://schemas.openxmlformats.org/officeDocument/2006/relationships/hyperlink" Target="http://www.utc.edu/" TargetMode="External"/><Relationship Id="rId19" Type="http://schemas.openxmlformats.org/officeDocument/2006/relationships/hyperlink" Target="http://www.ips.tennessee.edu/" TargetMode="External"/><Relationship Id="rId4" Type="http://schemas.openxmlformats.org/officeDocument/2006/relationships/styles" Target="styles.xml"/><Relationship Id="rId9" Type="http://schemas.openxmlformats.org/officeDocument/2006/relationships/hyperlink" Target="http://treasurer.tennessee.edu/contracts/contractsignature.html" TargetMode="External"/><Relationship Id="rId14" Type="http://schemas.openxmlformats.org/officeDocument/2006/relationships/hyperlink" Target="file:///\\tshome.utk.tennessee.edu\~\Blake_Drive\DAC_and_DBEs\ag.tennessee.edu" TargetMode="External"/><Relationship Id="rId22" Type="http://schemas.openxmlformats.org/officeDocument/2006/relationships/hyperlink" Target="http://controller.tennessee.edu/"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9A70B8FD3745478E5E6518C78C4E39"/>
        <w:category>
          <w:name w:val="General"/>
          <w:gallery w:val="placeholder"/>
        </w:category>
        <w:types>
          <w:type w:val="bbPlcHdr"/>
        </w:types>
        <w:behaviors>
          <w:behavior w:val="content"/>
        </w:behaviors>
        <w:guid w:val="{5AFFF02C-36C0-49AE-B45B-9A941094C419}"/>
      </w:docPartPr>
      <w:docPartBody>
        <w:p w:rsidR="0094152A" w:rsidRDefault="00E23F05">
          <w:pPr>
            <w:pStyle w:val="F29A70B8FD3745478E5E6518C78C4E39"/>
          </w:pPr>
          <w:r w:rsidRPr="00063D62">
            <w:rPr>
              <w:rStyle w:val="PlaceholderText"/>
            </w:rPr>
            <w:t>Click or tap here to enter text.</w:t>
          </w:r>
        </w:p>
      </w:docPartBody>
    </w:docPart>
    <w:docPart>
      <w:docPartPr>
        <w:name w:val="604BCD52FDB1465EB5D90B86CA4C17D1"/>
        <w:category>
          <w:name w:val="General"/>
          <w:gallery w:val="placeholder"/>
        </w:category>
        <w:types>
          <w:type w:val="bbPlcHdr"/>
        </w:types>
        <w:behaviors>
          <w:behavior w:val="content"/>
        </w:behaviors>
        <w:guid w:val="{6EF0096F-D0CA-422F-96AE-E565FD0B315C}"/>
      </w:docPartPr>
      <w:docPartBody>
        <w:p w:rsidR="0094152A" w:rsidRDefault="00E23F05">
          <w:pPr>
            <w:pStyle w:val="604BCD52FDB1465EB5D90B86CA4C17D1"/>
          </w:pPr>
          <w:r w:rsidRPr="00063D62">
            <w:rPr>
              <w:rStyle w:val="PlaceholderText"/>
            </w:rPr>
            <w:t>Click or tap here to enter text.</w:t>
          </w:r>
        </w:p>
      </w:docPartBody>
    </w:docPart>
    <w:docPart>
      <w:docPartPr>
        <w:name w:val="416197DC02974EAE98931D6EE2C92A72"/>
        <w:category>
          <w:name w:val="General"/>
          <w:gallery w:val="placeholder"/>
        </w:category>
        <w:types>
          <w:type w:val="bbPlcHdr"/>
        </w:types>
        <w:behaviors>
          <w:behavior w:val="content"/>
        </w:behaviors>
        <w:guid w:val="{A5571DA0-312B-48B0-AC7E-A818F9E56EF4}"/>
      </w:docPartPr>
      <w:docPartBody>
        <w:p w:rsidR="0094152A" w:rsidRDefault="00E23F05">
          <w:pPr>
            <w:pStyle w:val="416197DC02974EAE98931D6EE2C92A72"/>
          </w:pPr>
          <w:r w:rsidRPr="009E267D">
            <w:rPr>
              <w:rStyle w:val="PlaceholderText"/>
            </w:rPr>
            <w:t>[</w:t>
          </w:r>
          <w:r>
            <w:rPr>
              <w:rStyle w:val="PlaceholderText"/>
            </w:rPr>
            <w:t>Publication Date</w:t>
          </w:r>
          <w:r w:rsidRPr="009E267D">
            <w:rPr>
              <w:rStyle w:val="PlaceholderText"/>
            </w:rPr>
            <w:t>]</w:t>
          </w:r>
        </w:p>
      </w:docPartBody>
    </w:docPart>
    <w:docPart>
      <w:docPartPr>
        <w:name w:val="A965D5B5DB8E456F83E98B1491592C6F"/>
        <w:category>
          <w:name w:val="General"/>
          <w:gallery w:val="placeholder"/>
        </w:category>
        <w:types>
          <w:type w:val="bbPlcHdr"/>
        </w:types>
        <w:behaviors>
          <w:behavior w:val="content"/>
        </w:behaviors>
        <w:guid w:val="{AEB2BF70-8E1B-4F0D-9BA3-CB629C9FE1F9}"/>
      </w:docPartPr>
      <w:docPartBody>
        <w:p w:rsidR="0094152A" w:rsidRDefault="00E23F05">
          <w:pPr>
            <w:pStyle w:val="A965D5B5DB8E456F83E98B1491592C6F"/>
          </w:pPr>
          <w:r w:rsidRPr="009E267D">
            <w:rPr>
              <w:rStyle w:val="PlaceholderText"/>
            </w:rPr>
            <w:t>Click or tap to enter a date.</w:t>
          </w:r>
        </w:p>
      </w:docPartBody>
    </w:docPart>
    <w:docPart>
      <w:docPartPr>
        <w:name w:val="7A9FC18977174841901FF501A0BC2545"/>
        <w:category>
          <w:name w:val="General"/>
          <w:gallery w:val="placeholder"/>
        </w:category>
        <w:types>
          <w:type w:val="bbPlcHdr"/>
        </w:types>
        <w:behaviors>
          <w:behavior w:val="content"/>
        </w:behaviors>
        <w:guid w:val="{9BEE17AD-9CBB-41A7-8196-BF8163CCD947}"/>
      </w:docPartPr>
      <w:docPartBody>
        <w:p w:rsidR="0094152A" w:rsidRDefault="00E23F05">
          <w:pPr>
            <w:pStyle w:val="7A9FC18977174841901FF501A0BC2545"/>
          </w:pPr>
          <w:r w:rsidRPr="00063D62">
            <w:rPr>
              <w:rStyle w:val="PlaceholderText"/>
            </w:rPr>
            <w:t>Click or tap here to enter text.</w:t>
          </w:r>
        </w:p>
      </w:docPartBody>
    </w:docPart>
    <w:docPart>
      <w:docPartPr>
        <w:name w:val="FFBC1BEF274F4593B597FF308BE4DDC4"/>
        <w:category>
          <w:name w:val="General"/>
          <w:gallery w:val="placeholder"/>
        </w:category>
        <w:types>
          <w:type w:val="bbPlcHdr"/>
        </w:types>
        <w:behaviors>
          <w:behavior w:val="content"/>
        </w:behaviors>
        <w:guid w:val="{E36AE680-6111-435F-9D43-C0208E12FAC5}"/>
      </w:docPartPr>
      <w:docPartBody>
        <w:p w:rsidR="0094152A" w:rsidRDefault="00E23F05">
          <w:pPr>
            <w:pStyle w:val="FFBC1BEF274F4593B597FF308BE4DDC4"/>
          </w:pPr>
          <w:r w:rsidRPr="009E267D">
            <w:rPr>
              <w:rStyle w:val="PlaceholderText"/>
            </w:rPr>
            <w:t>Click or tap to enter a date.</w:t>
          </w:r>
        </w:p>
      </w:docPartBody>
    </w:docPart>
    <w:docPart>
      <w:docPartPr>
        <w:name w:val="77193790D8604665A1AA8E583CCE16A3"/>
        <w:category>
          <w:name w:val="General"/>
          <w:gallery w:val="placeholder"/>
        </w:category>
        <w:types>
          <w:type w:val="bbPlcHdr"/>
        </w:types>
        <w:behaviors>
          <w:behavior w:val="content"/>
        </w:behaviors>
        <w:guid w:val="{7948F970-240B-42FD-9AE7-DA3F556D3302}"/>
      </w:docPartPr>
      <w:docPartBody>
        <w:p w:rsidR="0094152A" w:rsidRDefault="00E23F05">
          <w:pPr>
            <w:pStyle w:val="77193790D8604665A1AA8E583CCE16A3"/>
          </w:pPr>
          <w:r w:rsidRPr="00063D62">
            <w:rPr>
              <w:rStyle w:val="PlaceholderText"/>
            </w:rPr>
            <w:t>Click or tap here to enter text.</w:t>
          </w:r>
        </w:p>
      </w:docPartBody>
    </w:docPart>
    <w:docPart>
      <w:docPartPr>
        <w:name w:val="E068B2FCA386413D80F6BAC47BB2FE1A"/>
        <w:category>
          <w:name w:val="General"/>
          <w:gallery w:val="placeholder"/>
        </w:category>
        <w:types>
          <w:type w:val="bbPlcHdr"/>
        </w:types>
        <w:behaviors>
          <w:behavior w:val="content"/>
        </w:behaviors>
        <w:guid w:val="{AA499523-C297-4F36-A457-2DDF5DC11ABC}"/>
      </w:docPartPr>
      <w:docPartBody>
        <w:p w:rsidR="0094152A" w:rsidRDefault="00E23F05">
          <w:pPr>
            <w:pStyle w:val="E068B2FCA386413D80F6BAC47BB2FE1A"/>
          </w:pPr>
          <w:r w:rsidRPr="00063D62">
            <w:rPr>
              <w:rStyle w:val="PlaceholderText"/>
            </w:rPr>
            <w:t>Click or tap here to enter text.</w:t>
          </w:r>
        </w:p>
      </w:docPartBody>
    </w:docPart>
    <w:docPart>
      <w:docPartPr>
        <w:name w:val="94E358C51F0645258DAA6FA2ABFDEA91"/>
        <w:category>
          <w:name w:val="General"/>
          <w:gallery w:val="placeholder"/>
        </w:category>
        <w:types>
          <w:type w:val="bbPlcHdr"/>
        </w:types>
        <w:behaviors>
          <w:behavior w:val="content"/>
        </w:behaviors>
        <w:guid w:val="{7C2EF215-C468-4BB9-B945-55B8B6E611B1}"/>
      </w:docPartPr>
      <w:docPartBody>
        <w:p w:rsidR="0094152A" w:rsidRDefault="00E23F05">
          <w:pPr>
            <w:pStyle w:val="94E358C51F0645258DAA6FA2ABFDEA91"/>
          </w:pPr>
          <w:r w:rsidRPr="00063D62">
            <w:rPr>
              <w:rStyle w:val="PlaceholderText"/>
            </w:rPr>
            <w:t>Click or tap here to enter text.</w:t>
          </w:r>
        </w:p>
      </w:docPartBody>
    </w:docPart>
    <w:docPart>
      <w:docPartPr>
        <w:name w:val="234C1BE3C04C40A792D5A1A0D074D7CD"/>
        <w:category>
          <w:name w:val="General"/>
          <w:gallery w:val="placeholder"/>
        </w:category>
        <w:types>
          <w:type w:val="bbPlcHdr"/>
        </w:types>
        <w:behaviors>
          <w:behavior w:val="content"/>
        </w:behaviors>
        <w:guid w:val="{0270E1C6-3F95-4C49-8DF3-F59BC05AB3F3}"/>
      </w:docPartPr>
      <w:docPartBody>
        <w:p w:rsidR="0094152A" w:rsidRDefault="00E23F05">
          <w:pPr>
            <w:pStyle w:val="234C1BE3C04C40A792D5A1A0D074D7CD"/>
          </w:pPr>
          <w:r>
            <w:rPr>
              <w:rStyle w:val="PlaceholderText"/>
            </w:rPr>
            <w:t>Select initial start month/day</w:t>
          </w:r>
          <w:r w:rsidRPr="00063D62">
            <w:rPr>
              <w:rStyle w:val="PlaceholderText"/>
            </w:rPr>
            <w:t>.</w:t>
          </w:r>
        </w:p>
      </w:docPartBody>
    </w:docPart>
    <w:docPart>
      <w:docPartPr>
        <w:name w:val="6C05AE00F7F043448C815C0FA73493FA"/>
        <w:category>
          <w:name w:val="General"/>
          <w:gallery w:val="placeholder"/>
        </w:category>
        <w:types>
          <w:type w:val="bbPlcHdr"/>
        </w:types>
        <w:behaviors>
          <w:behavior w:val="content"/>
        </w:behaviors>
        <w:guid w:val="{B2BFD295-97E9-4341-AD73-6B7F3756DA6D}"/>
      </w:docPartPr>
      <w:docPartBody>
        <w:p w:rsidR="0094152A" w:rsidRDefault="00E23F05">
          <w:pPr>
            <w:pStyle w:val="6C05AE00F7F043448C815C0FA73493FA"/>
          </w:pPr>
          <w:r>
            <w:rPr>
              <w:rStyle w:val="PlaceholderText"/>
            </w:rPr>
            <w:t>Select initial start year</w:t>
          </w:r>
        </w:p>
      </w:docPartBody>
    </w:docPart>
    <w:docPart>
      <w:docPartPr>
        <w:name w:val="0C3E7B6D573D434587907613E78C059F"/>
        <w:category>
          <w:name w:val="General"/>
          <w:gallery w:val="placeholder"/>
        </w:category>
        <w:types>
          <w:type w:val="bbPlcHdr"/>
        </w:types>
        <w:behaviors>
          <w:behavior w:val="content"/>
        </w:behaviors>
        <w:guid w:val="{44013404-C729-4F52-B265-4331ABE4F21C}"/>
      </w:docPartPr>
      <w:docPartBody>
        <w:p w:rsidR="0094152A" w:rsidRDefault="00E23F05">
          <w:pPr>
            <w:pStyle w:val="0C3E7B6D573D434587907613E78C059F"/>
          </w:pPr>
          <w:r>
            <w:rPr>
              <w:rStyle w:val="PlaceholderText"/>
            </w:rPr>
            <w:t>Select initial end month/day</w:t>
          </w:r>
          <w:r w:rsidRPr="00063D62">
            <w:rPr>
              <w:rStyle w:val="PlaceholderText"/>
            </w:rPr>
            <w:t>.</w:t>
          </w:r>
        </w:p>
      </w:docPartBody>
    </w:docPart>
    <w:docPart>
      <w:docPartPr>
        <w:name w:val="528F46EB65FA4462993AFBFA2163CAE5"/>
        <w:category>
          <w:name w:val="General"/>
          <w:gallery w:val="placeholder"/>
        </w:category>
        <w:types>
          <w:type w:val="bbPlcHdr"/>
        </w:types>
        <w:behaviors>
          <w:behavior w:val="content"/>
        </w:behaviors>
        <w:guid w:val="{F5D5A420-04CF-4F29-B3E2-4B97857BCCB7}"/>
      </w:docPartPr>
      <w:docPartBody>
        <w:p w:rsidR="0094152A" w:rsidRDefault="00E23F05">
          <w:pPr>
            <w:pStyle w:val="528F46EB65FA4462993AFBFA2163CAE5"/>
          </w:pPr>
          <w:r w:rsidRPr="00063D62">
            <w:rPr>
              <w:rStyle w:val="PlaceholderText"/>
            </w:rPr>
            <w:t>Click or tap here to enter text.</w:t>
          </w:r>
        </w:p>
      </w:docPartBody>
    </w:docPart>
    <w:docPart>
      <w:docPartPr>
        <w:name w:val="A537CADCA3CB427B9BBE76069F760476"/>
        <w:category>
          <w:name w:val="General"/>
          <w:gallery w:val="placeholder"/>
        </w:category>
        <w:types>
          <w:type w:val="bbPlcHdr"/>
        </w:types>
        <w:behaviors>
          <w:behavior w:val="content"/>
        </w:behaviors>
        <w:guid w:val="{B346C62E-780E-4910-9DC1-100F9A6247F0}"/>
      </w:docPartPr>
      <w:docPartBody>
        <w:p w:rsidR="0094152A" w:rsidRDefault="00E23F05">
          <w:pPr>
            <w:pStyle w:val="A537CADCA3CB427B9BBE76069F760476"/>
          </w:pPr>
          <w:r w:rsidRPr="00063D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ac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5D00"/>
    <w:multiLevelType w:val="hybridMultilevel"/>
    <w:tmpl w:val="D1C641F8"/>
    <w:lvl w:ilvl="0" w:tplc="3DB2376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05"/>
    <w:rsid w:val="002138D2"/>
    <w:rsid w:val="00240EA6"/>
    <w:rsid w:val="00387919"/>
    <w:rsid w:val="003B2D52"/>
    <w:rsid w:val="0054431C"/>
    <w:rsid w:val="007A7E52"/>
    <w:rsid w:val="0094152A"/>
    <w:rsid w:val="00947168"/>
    <w:rsid w:val="00B02E63"/>
    <w:rsid w:val="00D927FC"/>
    <w:rsid w:val="00E23F05"/>
    <w:rsid w:val="00ED0BED"/>
    <w:rsid w:val="00F01784"/>
    <w:rsid w:val="00F31689"/>
    <w:rsid w:val="00F3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29A70B8FD3745478E5E6518C78C4E39">
    <w:name w:val="F29A70B8FD3745478E5E6518C78C4E39"/>
  </w:style>
  <w:style w:type="paragraph" w:customStyle="1" w:styleId="604BCD52FDB1465EB5D90B86CA4C17D1">
    <w:name w:val="604BCD52FDB1465EB5D90B86CA4C17D1"/>
  </w:style>
  <w:style w:type="paragraph" w:customStyle="1" w:styleId="416197DC02974EAE98931D6EE2C92A72">
    <w:name w:val="416197DC02974EAE98931D6EE2C92A72"/>
  </w:style>
  <w:style w:type="paragraph" w:customStyle="1" w:styleId="A965D5B5DB8E456F83E98B1491592C6F">
    <w:name w:val="A965D5B5DB8E456F83E98B1491592C6F"/>
  </w:style>
  <w:style w:type="paragraph" w:customStyle="1" w:styleId="7A9FC18977174841901FF501A0BC2545">
    <w:name w:val="7A9FC18977174841901FF501A0BC2545"/>
  </w:style>
  <w:style w:type="paragraph" w:customStyle="1" w:styleId="FFBC1BEF274F4593B597FF308BE4DDC4">
    <w:name w:val="FFBC1BEF274F4593B597FF308BE4DDC4"/>
  </w:style>
  <w:style w:type="paragraph" w:customStyle="1" w:styleId="77193790D8604665A1AA8E583CCE16A3">
    <w:name w:val="77193790D8604665A1AA8E583CCE16A3"/>
  </w:style>
  <w:style w:type="paragraph" w:customStyle="1" w:styleId="E068B2FCA386413D80F6BAC47BB2FE1A">
    <w:name w:val="E068B2FCA386413D80F6BAC47BB2FE1A"/>
  </w:style>
  <w:style w:type="paragraph" w:customStyle="1" w:styleId="94E358C51F0645258DAA6FA2ABFDEA91">
    <w:name w:val="94E358C51F0645258DAA6FA2ABFDEA91"/>
  </w:style>
  <w:style w:type="paragraph" w:customStyle="1" w:styleId="59B251D953344CBBA10B261C0BA114A5">
    <w:name w:val="59B251D953344CBBA10B261C0BA114A5"/>
  </w:style>
  <w:style w:type="paragraph" w:customStyle="1" w:styleId="BCAD629CD5DE452F96EE7242111E5E55">
    <w:name w:val="BCAD629CD5DE452F96EE7242111E5E55"/>
  </w:style>
  <w:style w:type="paragraph" w:customStyle="1" w:styleId="234C1BE3C04C40A792D5A1A0D074D7CD">
    <w:name w:val="234C1BE3C04C40A792D5A1A0D074D7CD"/>
  </w:style>
  <w:style w:type="paragraph" w:customStyle="1" w:styleId="6C05AE00F7F043448C815C0FA73493FA">
    <w:name w:val="6C05AE00F7F043448C815C0FA73493FA"/>
  </w:style>
  <w:style w:type="paragraph" w:customStyle="1" w:styleId="0C3E7B6D573D434587907613E78C059F">
    <w:name w:val="0C3E7B6D573D434587907613E78C059F"/>
  </w:style>
  <w:style w:type="paragraph" w:customStyle="1" w:styleId="6AF6F0F6468D4F3FAD194DAEFB2C83D3">
    <w:name w:val="6AF6F0F6468D4F3FAD194DAEFB2C83D3"/>
  </w:style>
  <w:style w:type="paragraph" w:customStyle="1" w:styleId="88C2A37E7FD14E92B9F9CF80011D8B22">
    <w:name w:val="88C2A37E7FD14E92B9F9CF80011D8B22"/>
  </w:style>
  <w:style w:type="paragraph" w:customStyle="1" w:styleId="528F46EB65FA4462993AFBFA2163CAE5">
    <w:name w:val="528F46EB65FA4462993AFBFA2163CAE5"/>
  </w:style>
  <w:style w:type="paragraph" w:customStyle="1" w:styleId="A537CADCA3CB427B9BBE76069F760476">
    <w:name w:val="A537CADCA3CB427B9BBE76069F760476"/>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29E5AC-E9A3-49C1-8403-22983291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Reagan, Blake Alan</dc:creator>
  <cp:lastModifiedBy>New, Bradley M</cp:lastModifiedBy>
  <cp:revision>2</cp:revision>
  <dcterms:created xsi:type="dcterms:W3CDTF">2017-06-30T19:15:00Z</dcterms:created>
  <dcterms:modified xsi:type="dcterms:W3CDTF">2017-06-30T19:15:00Z</dcterms:modified>
</cp:coreProperties>
</file>