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F1" w:rsidRDefault="00A644F1" w:rsidP="00774BE2">
      <w:pPr>
        <w:contextualSpacing/>
        <w:jc w:val="center"/>
      </w:pPr>
      <w:r>
        <w:rPr>
          <w:noProof/>
        </w:rPr>
        <w:drawing>
          <wp:inline distT="0" distB="0" distL="0" distR="0" wp14:anchorId="1FE3EA08" wp14:editId="05960861">
            <wp:extent cx="2857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WrdmrkPlainStack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F1" w:rsidRPr="00A644F1" w:rsidRDefault="009E5286" w:rsidP="00A644F1">
      <w:pPr>
        <w:pStyle w:val="Heading2"/>
        <w:numPr>
          <w:ilvl w:val="0"/>
          <w:numId w:val="0"/>
        </w:numPr>
        <w:ind w:left="360"/>
        <w:jc w:val="center"/>
        <w:rPr>
          <w:b w:val="0"/>
          <w:sz w:val="40"/>
        </w:rPr>
      </w:pPr>
      <w:r>
        <w:rPr>
          <w:b w:val="0"/>
          <w:sz w:val="40"/>
        </w:rPr>
        <w:t>Request</w:t>
      </w:r>
      <w:r w:rsidR="00A644F1" w:rsidRPr="00A644F1">
        <w:rPr>
          <w:b w:val="0"/>
          <w:sz w:val="40"/>
        </w:rPr>
        <w:t xml:space="preserve"> for Proposal</w:t>
      </w:r>
      <w:r>
        <w:rPr>
          <w:b w:val="0"/>
          <w:sz w:val="40"/>
        </w:rPr>
        <w:t>s</w:t>
      </w:r>
    </w:p>
    <w:p w:rsidR="00A644F1" w:rsidRDefault="00A644F1"/>
    <w:sdt>
      <w:sdtPr>
        <w:rPr>
          <w:rFonts w:asciiTheme="majorHAnsi" w:hAnsiTheme="majorHAnsi"/>
          <w:sz w:val="36"/>
          <w:szCs w:val="36"/>
        </w:rPr>
        <w:id w:val="-1755043077"/>
        <w:docPartObj>
          <w:docPartGallery w:val="Cover Page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p w:rsidR="00A644F1" w:rsidRPr="00851CD1" w:rsidRDefault="00A644F1" w:rsidP="00040C3C">
          <w:pPr>
            <w:ind w:left="288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A644F1" w:rsidP="00040C3C">
          <w:pPr>
            <w:ind w:left="288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A644F1" w:rsidP="00040C3C">
          <w:pPr>
            <w:ind w:left="288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A644F1" w:rsidP="00E23818">
          <w:pPr>
            <w:ind w:left="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A644F1" w:rsidP="00040C3C">
          <w:pPr>
            <w:ind w:left="288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E23818" w:rsidP="00E23818">
          <w:pPr>
            <w:ind w:left="90"/>
            <w:rPr>
              <w:rFonts w:asciiTheme="majorHAnsi" w:hAnsiTheme="majorHAnsi"/>
              <w:sz w:val="36"/>
              <w:szCs w:val="36"/>
            </w:rPr>
          </w:pPr>
          <w:r w:rsidRPr="00851CD1">
            <w:rPr>
              <w:rFonts w:asciiTheme="majorHAnsi" w:hAnsiTheme="majorHAnsi"/>
              <w:sz w:val="36"/>
              <w:szCs w:val="36"/>
            </w:rPr>
            <w:t xml:space="preserve">Title: </w:t>
          </w:r>
          <w:r w:rsidR="00837807" w:rsidRPr="00851CD1">
            <w:rPr>
              <w:rFonts w:asciiTheme="majorHAnsi" w:hAnsiTheme="majorHAnsi"/>
              <w:sz w:val="36"/>
              <w:szCs w:val="36"/>
            </w:rPr>
            <w:tab/>
          </w:r>
          <w:r w:rsidR="00837807" w:rsidRPr="00851CD1">
            <w:rPr>
              <w:rFonts w:asciiTheme="majorHAnsi" w:hAnsiTheme="majorHAnsi"/>
              <w:sz w:val="36"/>
              <w:szCs w:val="36"/>
            </w:rPr>
            <w:tab/>
          </w:r>
          <w:r w:rsidR="00851CD1">
            <w:rPr>
              <w:rFonts w:asciiTheme="majorHAnsi" w:hAnsiTheme="majorHAnsi"/>
              <w:sz w:val="36"/>
              <w:szCs w:val="36"/>
            </w:rPr>
            <w:tab/>
          </w:r>
          <w:r w:rsidR="00087210" w:rsidRPr="00851CD1">
            <w:rPr>
              <w:rFonts w:asciiTheme="majorHAnsi" w:hAnsiTheme="majorHAnsi"/>
              <w:sz w:val="36"/>
              <w:szCs w:val="36"/>
            </w:rPr>
            <w:t>Digital Marketing Campaign</w:t>
          </w:r>
          <w:r w:rsidR="00040C3C" w:rsidRPr="00851CD1">
            <w:rPr>
              <w:rFonts w:asciiTheme="majorHAnsi" w:hAnsiTheme="majorHAnsi"/>
              <w:sz w:val="36"/>
              <w:szCs w:val="36"/>
            </w:rPr>
            <w:br/>
          </w:r>
        </w:p>
        <w:p w:rsidR="00040C3C" w:rsidRPr="00851CD1" w:rsidRDefault="00A644F1" w:rsidP="00E23818">
          <w:pPr>
            <w:ind w:left="90"/>
            <w:rPr>
              <w:rFonts w:asciiTheme="majorHAnsi" w:hAnsiTheme="majorHAnsi"/>
              <w:sz w:val="36"/>
              <w:szCs w:val="36"/>
            </w:rPr>
          </w:pPr>
          <w:r w:rsidRPr="00851CD1">
            <w:rPr>
              <w:rFonts w:asciiTheme="majorHAnsi" w:hAnsiTheme="majorHAnsi"/>
              <w:sz w:val="36"/>
              <w:szCs w:val="36"/>
            </w:rPr>
            <w:t>RFP #</w:t>
          </w:r>
          <w:r w:rsidR="00E23818" w:rsidRPr="00851CD1">
            <w:rPr>
              <w:rFonts w:asciiTheme="majorHAnsi" w:hAnsiTheme="majorHAnsi"/>
              <w:sz w:val="36"/>
              <w:szCs w:val="36"/>
            </w:rPr>
            <w:t>:</w:t>
          </w:r>
          <w:r w:rsidR="00087210" w:rsidRPr="00851CD1">
            <w:rPr>
              <w:rFonts w:asciiTheme="majorHAnsi" w:hAnsiTheme="majorHAnsi"/>
              <w:sz w:val="36"/>
              <w:szCs w:val="36"/>
            </w:rPr>
            <w:tab/>
          </w:r>
          <w:r w:rsidR="00087210" w:rsidRPr="00851CD1">
            <w:rPr>
              <w:rFonts w:asciiTheme="majorHAnsi" w:hAnsiTheme="majorHAnsi"/>
              <w:sz w:val="36"/>
              <w:szCs w:val="36"/>
            </w:rPr>
            <w:tab/>
          </w:r>
          <w:r w:rsidR="00851CD1">
            <w:rPr>
              <w:rFonts w:asciiTheme="majorHAnsi" w:hAnsiTheme="majorHAnsi"/>
              <w:sz w:val="36"/>
              <w:szCs w:val="36"/>
            </w:rPr>
            <w:tab/>
          </w:r>
          <w:r w:rsidR="00087210" w:rsidRPr="00851CD1">
            <w:rPr>
              <w:rFonts w:asciiTheme="majorHAnsi" w:hAnsiTheme="majorHAnsi"/>
              <w:sz w:val="36"/>
              <w:szCs w:val="36"/>
            </w:rPr>
            <w:t>#1383402</w:t>
          </w:r>
          <w:r w:rsidR="00040C3C" w:rsidRPr="00851CD1">
            <w:rPr>
              <w:rFonts w:asciiTheme="majorHAnsi" w:hAnsiTheme="majorHAnsi"/>
              <w:sz w:val="36"/>
              <w:szCs w:val="36"/>
            </w:rPr>
            <w:br/>
          </w:r>
        </w:p>
        <w:p w:rsidR="00040C3C" w:rsidRPr="00851CD1" w:rsidRDefault="00040C3C" w:rsidP="00E23818">
          <w:pPr>
            <w:ind w:left="90"/>
            <w:rPr>
              <w:rFonts w:asciiTheme="majorHAnsi" w:hAnsiTheme="majorHAnsi"/>
              <w:sz w:val="36"/>
              <w:szCs w:val="36"/>
            </w:rPr>
          </w:pPr>
          <w:r w:rsidRPr="00851CD1">
            <w:rPr>
              <w:rFonts w:asciiTheme="majorHAnsi" w:hAnsiTheme="majorHAnsi"/>
              <w:sz w:val="36"/>
              <w:szCs w:val="36"/>
            </w:rPr>
            <w:t xml:space="preserve">Issue Date: </w:t>
          </w:r>
          <w:r w:rsidR="00087210" w:rsidRPr="00851CD1">
            <w:rPr>
              <w:rFonts w:asciiTheme="majorHAnsi" w:hAnsiTheme="majorHAnsi"/>
              <w:sz w:val="36"/>
              <w:szCs w:val="36"/>
            </w:rPr>
            <w:tab/>
          </w:r>
          <w:r w:rsidR="00851CD1">
            <w:rPr>
              <w:rFonts w:asciiTheme="majorHAnsi" w:hAnsiTheme="majorHAnsi"/>
              <w:sz w:val="36"/>
              <w:szCs w:val="36"/>
            </w:rPr>
            <w:tab/>
          </w:r>
          <w:r w:rsidR="00087210" w:rsidRPr="00851CD1">
            <w:rPr>
              <w:rFonts w:asciiTheme="majorHAnsi" w:hAnsiTheme="majorHAnsi"/>
              <w:sz w:val="36"/>
              <w:szCs w:val="36"/>
            </w:rPr>
            <w:t>2/6/19</w:t>
          </w:r>
        </w:p>
        <w:p w:rsidR="00040C3C" w:rsidRPr="00851CD1" w:rsidRDefault="00040C3C" w:rsidP="00E23818">
          <w:pPr>
            <w:ind w:left="90"/>
            <w:rPr>
              <w:rFonts w:asciiTheme="majorHAnsi" w:hAnsiTheme="majorHAnsi"/>
              <w:sz w:val="36"/>
              <w:szCs w:val="36"/>
            </w:rPr>
          </w:pPr>
        </w:p>
        <w:p w:rsidR="00A644F1" w:rsidRPr="00851CD1" w:rsidRDefault="00040C3C" w:rsidP="00E23818">
          <w:pPr>
            <w:ind w:left="90"/>
            <w:rPr>
              <w:rFonts w:asciiTheme="majorHAnsi" w:hAnsiTheme="majorHAnsi"/>
              <w:sz w:val="36"/>
              <w:szCs w:val="36"/>
            </w:rPr>
          </w:pPr>
          <w:r w:rsidRPr="00851CD1">
            <w:rPr>
              <w:rFonts w:asciiTheme="majorHAnsi" w:hAnsiTheme="majorHAnsi"/>
              <w:sz w:val="36"/>
              <w:szCs w:val="36"/>
            </w:rPr>
            <w:t xml:space="preserve">Due Date: </w:t>
          </w:r>
          <w:r w:rsidR="00442FBF">
            <w:rPr>
              <w:rFonts w:asciiTheme="majorHAnsi" w:hAnsiTheme="majorHAnsi"/>
              <w:sz w:val="36"/>
              <w:szCs w:val="36"/>
            </w:rPr>
            <w:tab/>
          </w:r>
          <w:r w:rsidR="00442FBF">
            <w:rPr>
              <w:rFonts w:asciiTheme="majorHAnsi" w:hAnsiTheme="majorHAnsi"/>
              <w:sz w:val="36"/>
              <w:szCs w:val="36"/>
            </w:rPr>
            <w:tab/>
            <w:t>2/14</w:t>
          </w:r>
          <w:r w:rsidR="00087210" w:rsidRPr="00851CD1">
            <w:rPr>
              <w:rFonts w:asciiTheme="majorHAnsi" w:hAnsiTheme="majorHAnsi"/>
              <w:sz w:val="36"/>
              <w:szCs w:val="36"/>
            </w:rPr>
            <w:t>/19</w:t>
          </w:r>
          <w:r w:rsidR="00442FBF">
            <w:rPr>
              <w:rFonts w:asciiTheme="majorHAnsi" w:hAnsiTheme="majorHAnsi"/>
              <w:sz w:val="36"/>
              <w:szCs w:val="36"/>
            </w:rPr>
            <w:t xml:space="preserve"> at 3:00 PM ET</w:t>
          </w:r>
        </w:p>
        <w:p w:rsidR="00A644F1" w:rsidRPr="00DF7A5E" w:rsidRDefault="00A644F1" w:rsidP="00040C3C">
          <w:pPr>
            <w:ind w:left="2880"/>
            <w:rPr>
              <w:rFonts w:asciiTheme="majorHAnsi" w:hAnsiTheme="majorHAnsi" w:cs="Times New Roman"/>
              <w:sz w:val="24"/>
              <w:szCs w:val="24"/>
            </w:rPr>
          </w:pPr>
          <w:r w:rsidRPr="00DF7A5E">
            <w:rPr>
              <w:rFonts w:asciiTheme="majorHAnsi" w:hAnsiTheme="majorHAnsi" w:cs="Times New Roman"/>
              <w:sz w:val="40"/>
              <w:szCs w:val="40"/>
            </w:rPr>
            <w:br w:type="page"/>
          </w:r>
        </w:p>
      </w:sdtContent>
    </w:sdt>
    <w:p w:rsidR="002C17EF" w:rsidRPr="00DF7A5E" w:rsidRDefault="00330D3D" w:rsidP="00774BE2">
      <w:pPr>
        <w:pStyle w:val="Heading1"/>
        <w:numPr>
          <w:ilvl w:val="0"/>
          <w:numId w:val="0"/>
        </w:numPr>
        <w:contextualSpacing/>
        <w:rPr>
          <w:rFonts w:asciiTheme="majorHAnsi" w:hAnsiTheme="majorHAnsi"/>
          <w:b/>
          <w:sz w:val="24"/>
          <w:szCs w:val="24"/>
          <w:u w:val="none"/>
        </w:rPr>
      </w:pPr>
      <w:r w:rsidRPr="00DF7A5E">
        <w:rPr>
          <w:rFonts w:asciiTheme="majorHAnsi" w:hAnsiTheme="majorHAnsi"/>
          <w:b/>
          <w:sz w:val="24"/>
          <w:szCs w:val="24"/>
          <w:u w:val="none"/>
        </w:rPr>
        <w:lastRenderedPageBreak/>
        <w:t>Section 1 – Introduction</w:t>
      </w:r>
    </w:p>
    <w:p w:rsidR="00B406AA" w:rsidRPr="00DF7A5E" w:rsidRDefault="00B406AA" w:rsidP="00774BE2">
      <w:pPr>
        <w:contextualSpacing/>
        <w:rPr>
          <w:rFonts w:asciiTheme="majorHAnsi" w:hAnsiTheme="majorHAnsi"/>
          <w:sz w:val="24"/>
          <w:szCs w:val="24"/>
        </w:rPr>
      </w:pPr>
    </w:p>
    <w:p w:rsidR="00B406AA" w:rsidRPr="00DF7A5E" w:rsidRDefault="00E23818" w:rsidP="00774BE2">
      <w:pPr>
        <w:ind w:left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Purpose, Background and Scope</w:t>
      </w:r>
    </w:p>
    <w:p w:rsidR="00CF5BC3" w:rsidRPr="00DF7A5E" w:rsidRDefault="00CF5BC3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</w:p>
    <w:p w:rsidR="00661983" w:rsidRPr="00DF7A5E" w:rsidRDefault="00087210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University seeks to contract with a vendor to assist with placement and execution of 2 digital marketing campaigns per year for 3 years for the Tickle College of Engineering to assist with student recruitment.</w:t>
      </w:r>
    </w:p>
    <w:p w:rsidR="00836752" w:rsidRPr="00DF7A5E" w:rsidRDefault="00836752" w:rsidP="00774BE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836752" w:rsidRPr="00DF7A5E" w:rsidRDefault="00836752" w:rsidP="00836752">
      <w:pPr>
        <w:ind w:left="0"/>
        <w:contextualSpacing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 xml:space="preserve">RFP Communications </w:t>
      </w:r>
      <w:r w:rsidRPr="00DF7A5E">
        <w:rPr>
          <w:rFonts w:asciiTheme="majorHAnsi" w:hAnsiTheme="majorHAnsi"/>
          <w:b/>
          <w:sz w:val="24"/>
          <w:szCs w:val="24"/>
        </w:rPr>
        <w:br/>
      </w:r>
      <w:r w:rsidRPr="00DF7A5E">
        <w:rPr>
          <w:rFonts w:asciiTheme="majorHAnsi" w:hAnsiTheme="majorHAnsi"/>
          <w:b/>
          <w:sz w:val="24"/>
          <w:szCs w:val="24"/>
        </w:rPr>
        <w:br/>
      </w:r>
      <w:r w:rsidRPr="004F2F56">
        <w:rPr>
          <w:rFonts w:asciiTheme="majorHAnsi" w:hAnsiTheme="majorHAnsi" w:cs="Arial"/>
          <w:sz w:val="24"/>
          <w:szCs w:val="24"/>
        </w:rPr>
        <w:t>Communication about this solicitation with employees or officials of the University of Tennessee other than the Solicitation Coordinator listed below may result in disqualification from</w:t>
      </w:r>
      <w:r w:rsidR="00881706" w:rsidRPr="004F2F56">
        <w:rPr>
          <w:rFonts w:asciiTheme="majorHAnsi" w:hAnsiTheme="majorHAnsi" w:cs="Arial"/>
          <w:sz w:val="24"/>
          <w:szCs w:val="24"/>
        </w:rPr>
        <w:t xml:space="preserve"> this procurement process. </w:t>
      </w:r>
      <w:r w:rsidR="004F2F56">
        <w:rPr>
          <w:rFonts w:asciiTheme="majorHAnsi" w:hAnsiTheme="majorHAnsi" w:cs="Arial"/>
          <w:sz w:val="24"/>
          <w:szCs w:val="24"/>
        </w:rPr>
        <w:t xml:space="preserve"> </w:t>
      </w:r>
      <w:r w:rsidR="00881706" w:rsidRPr="004F2F56">
        <w:rPr>
          <w:rFonts w:asciiTheme="majorHAnsi" w:hAnsiTheme="majorHAnsi" w:cs="Arial"/>
          <w:sz w:val="24"/>
          <w:szCs w:val="24"/>
        </w:rPr>
        <w:t>The U</w:t>
      </w:r>
      <w:r w:rsidRPr="004F2F56">
        <w:rPr>
          <w:rFonts w:asciiTheme="majorHAnsi" w:hAnsiTheme="majorHAnsi" w:cs="Arial"/>
          <w:sz w:val="24"/>
          <w:szCs w:val="24"/>
        </w:rPr>
        <w:t>niversity has discretion in making this determination.</w:t>
      </w:r>
      <w:r w:rsidRPr="00DF7A5E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126FC" w:rsidRPr="00DF7A5E" w:rsidRDefault="00836752" w:rsidP="00836752">
      <w:pPr>
        <w:ind w:left="0"/>
        <w:contextualSpacing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br/>
      </w:r>
      <w:r w:rsidR="00881706">
        <w:rPr>
          <w:rFonts w:asciiTheme="majorHAnsi" w:hAnsiTheme="majorHAnsi" w:cs="Arial"/>
          <w:sz w:val="24"/>
          <w:szCs w:val="24"/>
        </w:rPr>
        <w:t>All questions</w:t>
      </w:r>
      <w:r w:rsidR="004F2F56">
        <w:rPr>
          <w:rFonts w:asciiTheme="majorHAnsi" w:hAnsiTheme="majorHAnsi" w:cs="Arial"/>
          <w:sz w:val="24"/>
          <w:szCs w:val="24"/>
        </w:rPr>
        <w:t xml:space="preserve"> must be received at least </w:t>
      </w:r>
      <w:r w:rsidR="00881706">
        <w:rPr>
          <w:rFonts w:asciiTheme="majorHAnsi" w:hAnsiTheme="majorHAnsi" w:cs="Arial"/>
          <w:sz w:val="24"/>
          <w:szCs w:val="24"/>
        </w:rPr>
        <w:t>5</w:t>
      </w:r>
      <w:r w:rsidRPr="00DF7A5E">
        <w:rPr>
          <w:rFonts w:asciiTheme="majorHAnsi" w:hAnsiTheme="majorHAnsi" w:cs="Arial"/>
          <w:sz w:val="24"/>
          <w:szCs w:val="24"/>
        </w:rPr>
        <w:t xml:space="preserve"> business </w:t>
      </w:r>
      <w:r w:rsidR="00C126FC" w:rsidRPr="00DF7A5E">
        <w:rPr>
          <w:rFonts w:asciiTheme="majorHAnsi" w:hAnsiTheme="majorHAnsi" w:cs="Arial"/>
          <w:sz w:val="24"/>
          <w:szCs w:val="24"/>
        </w:rPr>
        <w:t>days before the solicitation</w:t>
      </w:r>
      <w:r w:rsidR="004F2F56">
        <w:rPr>
          <w:rFonts w:asciiTheme="majorHAnsi" w:hAnsiTheme="majorHAnsi" w:cs="Arial"/>
          <w:sz w:val="24"/>
          <w:szCs w:val="24"/>
        </w:rPr>
        <w:t xml:space="preserve"> deadline</w:t>
      </w:r>
      <w:r w:rsidRPr="00DF7A5E">
        <w:rPr>
          <w:rFonts w:asciiTheme="majorHAnsi" w:hAnsiTheme="majorHAnsi" w:cs="Arial"/>
          <w:sz w:val="24"/>
          <w:szCs w:val="24"/>
        </w:rPr>
        <w:t xml:space="preserve">. </w:t>
      </w:r>
      <w:r w:rsidR="004F2F56">
        <w:rPr>
          <w:rFonts w:asciiTheme="majorHAnsi" w:hAnsiTheme="majorHAnsi" w:cs="Arial"/>
          <w:sz w:val="24"/>
          <w:szCs w:val="24"/>
        </w:rPr>
        <w:t>Generally, the University will publi</w:t>
      </w:r>
      <w:r w:rsidR="00CE13FD">
        <w:rPr>
          <w:rFonts w:asciiTheme="majorHAnsi" w:hAnsiTheme="majorHAnsi" w:cs="Arial"/>
          <w:sz w:val="24"/>
          <w:szCs w:val="24"/>
        </w:rPr>
        <w:t xml:space="preserve">sh responses to all questions.  </w:t>
      </w:r>
      <w:r w:rsidR="00881706">
        <w:rPr>
          <w:rFonts w:asciiTheme="majorHAnsi" w:hAnsiTheme="majorHAnsi" w:cs="Arial"/>
          <w:sz w:val="24"/>
          <w:szCs w:val="24"/>
        </w:rPr>
        <w:t>Any oral communications will</w:t>
      </w:r>
      <w:r w:rsidRPr="00DF7A5E">
        <w:rPr>
          <w:rFonts w:asciiTheme="majorHAnsi" w:hAnsiTheme="majorHAnsi" w:cs="Arial"/>
          <w:sz w:val="24"/>
          <w:szCs w:val="24"/>
        </w:rPr>
        <w:t xml:space="preserve"> be considered unofficial and non-</w:t>
      </w:r>
      <w:r w:rsidR="00CE13FD">
        <w:rPr>
          <w:rFonts w:asciiTheme="majorHAnsi" w:hAnsiTheme="majorHAnsi" w:cs="Arial"/>
          <w:sz w:val="24"/>
          <w:szCs w:val="24"/>
        </w:rPr>
        <w:t xml:space="preserve">binding.  </w:t>
      </w:r>
      <w:r w:rsidR="00881706">
        <w:rPr>
          <w:rFonts w:asciiTheme="majorHAnsi" w:hAnsiTheme="majorHAnsi" w:cs="Arial"/>
          <w:sz w:val="24"/>
          <w:szCs w:val="24"/>
        </w:rPr>
        <w:t>Only the University’s written responses will</w:t>
      </w:r>
      <w:r w:rsidRPr="00DF7A5E">
        <w:rPr>
          <w:rFonts w:asciiTheme="majorHAnsi" w:hAnsiTheme="majorHAnsi" w:cs="Arial"/>
          <w:sz w:val="24"/>
          <w:szCs w:val="24"/>
        </w:rPr>
        <w:t xml:space="preserve"> be considered binding.  </w:t>
      </w:r>
      <w:r w:rsidR="00C126FC" w:rsidRPr="00DF7A5E">
        <w:rPr>
          <w:rFonts w:asciiTheme="majorHAnsi" w:hAnsiTheme="majorHAnsi" w:cs="Arial"/>
          <w:sz w:val="24"/>
          <w:szCs w:val="24"/>
        </w:rPr>
        <w:br/>
      </w:r>
    </w:p>
    <w:p w:rsidR="00C126FC" w:rsidRPr="00DF7A5E" w:rsidRDefault="00C126FC" w:rsidP="00C126FC">
      <w:pPr>
        <w:ind w:left="0"/>
        <w:contextualSpacing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>The University of Tennessee</w:t>
      </w:r>
    </w:p>
    <w:p w:rsidR="00C126FC" w:rsidRPr="00DF7A5E" w:rsidRDefault="00C126FC" w:rsidP="00C126FC">
      <w:pPr>
        <w:ind w:left="0"/>
        <w:contextualSpacing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 xml:space="preserve">Procurement Services </w:t>
      </w:r>
    </w:p>
    <w:p w:rsidR="00C126FC" w:rsidRPr="00DF7A5E" w:rsidRDefault="00C126FC" w:rsidP="00C126FC">
      <w:pPr>
        <w:ind w:left="0"/>
        <w:contextualSpacing/>
        <w:rPr>
          <w:rFonts w:asciiTheme="majorHAnsi" w:hAnsiTheme="majorHAnsi" w:cs="Arial"/>
          <w:sz w:val="24"/>
          <w:szCs w:val="24"/>
          <w:highlight w:val="green"/>
        </w:rPr>
      </w:pPr>
    </w:p>
    <w:p w:rsidR="00C126FC" w:rsidRPr="00CE13FD" w:rsidRDefault="00087210" w:rsidP="00C126FC">
      <w:pPr>
        <w:ind w:left="0"/>
        <w:contextualSpacing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Solicitation Coordinator: Lisa Pate</w:t>
      </w:r>
    </w:p>
    <w:p w:rsidR="00C126FC" w:rsidRPr="00E23099" w:rsidRDefault="00C126FC" w:rsidP="00C126FC">
      <w:pPr>
        <w:ind w:left="0"/>
        <w:contextualSpacing/>
        <w:rPr>
          <w:rFonts w:asciiTheme="majorHAnsi" w:hAnsiTheme="majorHAnsi" w:cs="Arial"/>
          <w:sz w:val="24"/>
          <w:szCs w:val="24"/>
        </w:rPr>
      </w:pPr>
      <w:r w:rsidRPr="00E23099">
        <w:rPr>
          <w:rFonts w:asciiTheme="majorHAnsi" w:hAnsiTheme="majorHAnsi" w:cs="Arial"/>
          <w:sz w:val="24"/>
          <w:szCs w:val="24"/>
        </w:rPr>
        <w:t xml:space="preserve">Phone: </w:t>
      </w:r>
      <w:r w:rsidR="00087210">
        <w:rPr>
          <w:rFonts w:asciiTheme="majorHAnsi" w:hAnsiTheme="majorHAnsi" w:cs="Arial"/>
          <w:sz w:val="24"/>
          <w:szCs w:val="24"/>
        </w:rPr>
        <w:t>865-974-3101</w:t>
      </w:r>
    </w:p>
    <w:p w:rsidR="00C126FC" w:rsidRPr="00DF7A5E" w:rsidRDefault="00C126FC" w:rsidP="00C126FC">
      <w:pPr>
        <w:ind w:left="0"/>
        <w:contextualSpacing/>
        <w:rPr>
          <w:rFonts w:asciiTheme="majorHAnsi" w:hAnsiTheme="majorHAnsi" w:cs="Arial"/>
          <w:sz w:val="24"/>
          <w:szCs w:val="24"/>
        </w:rPr>
      </w:pPr>
      <w:r w:rsidRPr="00E23099">
        <w:rPr>
          <w:rFonts w:asciiTheme="majorHAnsi" w:hAnsiTheme="majorHAnsi" w:cs="Arial"/>
          <w:sz w:val="24"/>
          <w:szCs w:val="24"/>
        </w:rPr>
        <w:t>Email:</w:t>
      </w:r>
      <w:r w:rsidRPr="00DF7A5E">
        <w:rPr>
          <w:rFonts w:asciiTheme="majorHAnsi" w:hAnsiTheme="majorHAnsi" w:cs="Arial"/>
          <w:sz w:val="24"/>
          <w:szCs w:val="24"/>
        </w:rPr>
        <w:t xml:space="preserve"> </w:t>
      </w:r>
      <w:r w:rsidR="00087210">
        <w:rPr>
          <w:rFonts w:asciiTheme="majorHAnsi" w:hAnsiTheme="majorHAnsi" w:cs="Arial"/>
          <w:sz w:val="24"/>
          <w:szCs w:val="24"/>
        </w:rPr>
        <w:t xml:space="preserve"> lpate@tennessee.edu</w:t>
      </w:r>
    </w:p>
    <w:p w:rsidR="00836752" w:rsidRPr="00DF7A5E" w:rsidRDefault="00836752" w:rsidP="0083675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0C233B" w:rsidRPr="00DF7A5E" w:rsidRDefault="000C233B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 w:rsidRPr="00DF7A5E">
        <w:rPr>
          <w:rFonts w:asciiTheme="majorHAnsi" w:hAnsiTheme="majorHAnsi" w:cs="Times New Roman"/>
          <w:b/>
          <w:sz w:val="24"/>
          <w:szCs w:val="24"/>
        </w:rPr>
        <w:t>Term</w:t>
      </w:r>
      <w:r w:rsidR="00CF5BC3" w:rsidRPr="00DF7A5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36752" w:rsidRPr="00DF7A5E">
        <w:rPr>
          <w:rFonts w:asciiTheme="majorHAnsi" w:hAnsiTheme="majorHAnsi" w:cs="Times New Roman"/>
          <w:b/>
          <w:sz w:val="24"/>
          <w:szCs w:val="24"/>
        </w:rPr>
        <w:br/>
      </w:r>
    </w:p>
    <w:p w:rsidR="001060E2" w:rsidRPr="00DF7A5E" w:rsidRDefault="00CE13FD" w:rsidP="00774BE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term of the agreement resulting</w:t>
      </w:r>
      <w:r w:rsidR="00087210">
        <w:rPr>
          <w:rFonts w:asciiTheme="majorHAnsi" w:hAnsiTheme="majorHAnsi" w:cs="Times New Roman"/>
          <w:sz w:val="24"/>
          <w:szCs w:val="24"/>
        </w:rPr>
        <w:t xml:space="preserve"> from this solicitation will</w:t>
      </w:r>
      <w:r w:rsidR="00310663">
        <w:rPr>
          <w:rFonts w:asciiTheme="majorHAnsi" w:hAnsiTheme="majorHAnsi" w:cs="Times New Roman"/>
          <w:sz w:val="24"/>
          <w:szCs w:val="24"/>
        </w:rPr>
        <w:t xml:space="preserve"> be 1 year from date of award with the provision to extend for 2 additional 1 year periods with written mutual agreement.</w:t>
      </w:r>
      <w:r w:rsidR="00CF5BC3" w:rsidRPr="00DF7A5E">
        <w:rPr>
          <w:rFonts w:asciiTheme="majorHAnsi" w:hAnsiTheme="majorHAnsi" w:cs="Times New Roman"/>
          <w:sz w:val="24"/>
          <w:szCs w:val="24"/>
        </w:rPr>
        <w:br/>
      </w:r>
      <w:r w:rsidR="00CF5BC3" w:rsidRPr="00DF7A5E">
        <w:rPr>
          <w:rFonts w:asciiTheme="majorHAnsi" w:hAnsiTheme="majorHAnsi" w:cs="Times New Roman"/>
          <w:sz w:val="24"/>
          <w:szCs w:val="24"/>
        </w:rPr>
        <w:br/>
      </w:r>
      <w:r w:rsidR="00836752" w:rsidRPr="00DF7A5E">
        <w:rPr>
          <w:rFonts w:asciiTheme="majorHAnsi" w:hAnsiTheme="majorHAnsi" w:cs="Times New Roman"/>
          <w:b/>
          <w:sz w:val="24"/>
          <w:szCs w:val="24"/>
        </w:rPr>
        <w:t>Number of Awards</w:t>
      </w:r>
    </w:p>
    <w:p w:rsidR="001060E2" w:rsidRPr="00DF7A5E" w:rsidRDefault="001060E2" w:rsidP="00774BE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1060E2" w:rsidRPr="00DF7A5E" w:rsidRDefault="00881706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U</w:t>
      </w:r>
      <w:r w:rsidR="001060E2" w:rsidRPr="00DF7A5E">
        <w:rPr>
          <w:rFonts w:asciiTheme="majorHAnsi" w:hAnsiTheme="majorHAnsi" w:cs="Times New Roman"/>
          <w:sz w:val="24"/>
          <w:szCs w:val="24"/>
        </w:rPr>
        <w:t>niv</w:t>
      </w:r>
      <w:r w:rsidR="00E23099">
        <w:rPr>
          <w:rFonts w:asciiTheme="majorHAnsi" w:hAnsiTheme="majorHAnsi" w:cs="Times New Roman"/>
          <w:sz w:val="24"/>
          <w:szCs w:val="24"/>
        </w:rPr>
        <w:t>ersity intends to award this solicitation</w:t>
      </w:r>
      <w:r w:rsidR="001060E2" w:rsidRPr="00DF7A5E">
        <w:rPr>
          <w:rFonts w:asciiTheme="majorHAnsi" w:hAnsiTheme="majorHAnsi" w:cs="Times New Roman"/>
          <w:sz w:val="24"/>
          <w:szCs w:val="24"/>
        </w:rPr>
        <w:t xml:space="preserve"> to </w:t>
      </w:r>
      <w:r w:rsidR="00087210" w:rsidRPr="00087210">
        <w:rPr>
          <w:rFonts w:asciiTheme="majorHAnsi" w:hAnsiTheme="majorHAnsi" w:cs="Times New Roman"/>
          <w:sz w:val="24"/>
          <w:szCs w:val="24"/>
        </w:rPr>
        <w:t>1</w:t>
      </w:r>
      <w:r w:rsidR="00087210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E13FD">
        <w:rPr>
          <w:rFonts w:asciiTheme="majorHAnsi" w:hAnsiTheme="majorHAnsi" w:cs="Times New Roman"/>
          <w:sz w:val="24"/>
          <w:szCs w:val="24"/>
        </w:rPr>
        <w:t>R</w:t>
      </w:r>
      <w:r w:rsidR="0074761B">
        <w:rPr>
          <w:rFonts w:asciiTheme="majorHAnsi" w:hAnsiTheme="majorHAnsi" w:cs="Times New Roman"/>
          <w:sz w:val="24"/>
          <w:szCs w:val="24"/>
        </w:rPr>
        <w:t>espondent</w:t>
      </w:r>
      <w:r>
        <w:rPr>
          <w:rFonts w:asciiTheme="majorHAnsi" w:hAnsiTheme="majorHAnsi" w:cs="Times New Roman"/>
          <w:sz w:val="24"/>
          <w:szCs w:val="24"/>
        </w:rPr>
        <w:t xml:space="preserve"> unless the U</w:t>
      </w:r>
      <w:r w:rsidR="001060E2" w:rsidRPr="00DF7A5E">
        <w:rPr>
          <w:rFonts w:asciiTheme="majorHAnsi" w:hAnsiTheme="majorHAnsi" w:cs="Times New Roman"/>
          <w:sz w:val="24"/>
          <w:szCs w:val="24"/>
        </w:rPr>
        <w:t>n</w:t>
      </w:r>
      <w:r w:rsidR="00CE13FD">
        <w:rPr>
          <w:rFonts w:asciiTheme="majorHAnsi" w:hAnsiTheme="majorHAnsi" w:cs="Times New Roman"/>
          <w:sz w:val="24"/>
          <w:szCs w:val="24"/>
        </w:rPr>
        <w:t>iversity deems it to be in its</w:t>
      </w:r>
      <w:r w:rsidR="001060E2" w:rsidRPr="00DF7A5E">
        <w:rPr>
          <w:rFonts w:asciiTheme="majorHAnsi" w:hAnsiTheme="majorHAnsi" w:cs="Times New Roman"/>
          <w:sz w:val="24"/>
          <w:szCs w:val="24"/>
        </w:rPr>
        <w:t xml:space="preserve"> best interest to make the award to a smaller or larger number of </w:t>
      </w:r>
      <w:r w:rsidR="00CE13FD">
        <w:rPr>
          <w:rFonts w:asciiTheme="majorHAnsi" w:hAnsiTheme="majorHAnsi" w:cs="Times New Roman"/>
          <w:sz w:val="24"/>
          <w:szCs w:val="24"/>
        </w:rPr>
        <w:t>R</w:t>
      </w:r>
      <w:r w:rsidR="0074761B">
        <w:rPr>
          <w:rFonts w:asciiTheme="majorHAnsi" w:hAnsiTheme="majorHAnsi" w:cs="Times New Roman"/>
          <w:sz w:val="24"/>
          <w:szCs w:val="24"/>
        </w:rPr>
        <w:t>espondent</w:t>
      </w:r>
      <w:r>
        <w:rPr>
          <w:rFonts w:asciiTheme="majorHAnsi" w:hAnsiTheme="majorHAnsi" w:cs="Times New Roman"/>
          <w:sz w:val="24"/>
          <w:szCs w:val="24"/>
        </w:rPr>
        <w:t xml:space="preserve">s. </w:t>
      </w:r>
      <w:r w:rsidR="00CE13F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The University will have </w:t>
      </w:r>
      <w:r w:rsidR="001060E2" w:rsidRPr="00DF7A5E">
        <w:rPr>
          <w:rFonts w:asciiTheme="majorHAnsi" w:hAnsiTheme="majorHAnsi" w:cs="Times New Roman"/>
          <w:sz w:val="24"/>
          <w:szCs w:val="24"/>
        </w:rPr>
        <w:t xml:space="preserve">discretion over this decision.  </w:t>
      </w:r>
    </w:p>
    <w:p w:rsidR="00CE13FD" w:rsidRPr="00DF7A5E" w:rsidRDefault="00CE13FD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</w:p>
    <w:p w:rsidR="00821A5A" w:rsidRPr="00DF7A5E" w:rsidRDefault="00836752" w:rsidP="00774BE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 w:cs="Times New Roman"/>
          <w:b/>
          <w:sz w:val="24"/>
          <w:szCs w:val="24"/>
        </w:rPr>
        <w:t>Extension of the Award</w:t>
      </w:r>
      <w:r w:rsidR="00821A5A" w:rsidRPr="00DF7A5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21A5A" w:rsidRPr="00DF7A5E">
        <w:rPr>
          <w:rFonts w:asciiTheme="majorHAnsi" w:hAnsiTheme="majorHAnsi" w:cs="Times New Roman"/>
          <w:b/>
          <w:sz w:val="24"/>
          <w:szCs w:val="24"/>
        </w:rPr>
        <w:br/>
      </w:r>
    </w:p>
    <w:p w:rsidR="00A544CB" w:rsidRDefault="00A544CB" w:rsidP="00C126F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ajorHAnsi" w:hAnsiTheme="majorHAnsi"/>
        </w:rPr>
      </w:pPr>
      <w:r>
        <w:rPr>
          <w:rFonts w:cstheme="minorHAnsi"/>
        </w:rPr>
        <w:t>The resulting agreement is open to any organizatio</w:t>
      </w:r>
      <w:r w:rsidR="00CE13FD">
        <w:rPr>
          <w:rFonts w:cstheme="minorHAnsi"/>
        </w:rPr>
        <w:t xml:space="preserve">n, provided Respondent agrees.  </w:t>
      </w:r>
      <w:r w:rsidRPr="009A42B8">
        <w:rPr>
          <w:rFonts w:cstheme="minorHAnsi"/>
        </w:rPr>
        <w:t xml:space="preserve">Any university, college, school, or government agency (third-party entity) may </w:t>
      </w:r>
      <w:r w:rsidR="00CE13FD">
        <w:rPr>
          <w:rFonts w:cstheme="minorHAnsi"/>
        </w:rPr>
        <w:t xml:space="preserve">purchase under this agreement.  </w:t>
      </w:r>
      <w:r w:rsidRPr="009A42B8">
        <w:rPr>
          <w:rFonts w:cstheme="minorHAnsi"/>
        </w:rPr>
        <w:t>The third-party entity may negotiate</w:t>
      </w:r>
      <w:r>
        <w:rPr>
          <w:rFonts w:cstheme="minorHAnsi"/>
        </w:rPr>
        <w:t xml:space="preserve"> its own terms with the Respondent.</w:t>
      </w:r>
    </w:p>
    <w:p w:rsidR="0074761B" w:rsidRDefault="0074761B" w:rsidP="00C126F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rFonts w:asciiTheme="majorHAnsi" w:hAnsiTheme="majorHAnsi"/>
        </w:rPr>
      </w:pPr>
    </w:p>
    <w:p w:rsidR="00851CD1" w:rsidRDefault="00851CD1" w:rsidP="00C126F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rFonts w:asciiTheme="majorHAnsi" w:hAnsiTheme="majorHAnsi"/>
          <w:b/>
        </w:rPr>
      </w:pPr>
    </w:p>
    <w:p w:rsidR="0074761B" w:rsidRPr="0074761B" w:rsidRDefault="0074761B" w:rsidP="00C126F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Non-Exclusive</w:t>
      </w:r>
      <w:r>
        <w:rPr>
          <w:rFonts w:asciiTheme="majorHAnsi" w:hAnsiTheme="majorHAnsi"/>
          <w:b/>
        </w:rPr>
        <w:br/>
      </w:r>
    </w:p>
    <w:p w:rsidR="000F64F2" w:rsidRPr="00DF7A5E" w:rsidRDefault="00A544CB" w:rsidP="00C126F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rFonts w:asciiTheme="majorHAnsi" w:hAnsiTheme="majorHAnsi" w:cs="Arial"/>
        </w:rPr>
      </w:pPr>
      <w:r w:rsidRPr="00E74C62">
        <w:rPr>
          <w:rFonts w:cstheme="minorHAnsi"/>
        </w:rPr>
        <w:t>The Uni</w:t>
      </w:r>
      <w:r>
        <w:rPr>
          <w:rFonts w:cstheme="minorHAnsi"/>
        </w:rPr>
        <w:t>versity will promote the use of the resulting agreement</w:t>
      </w:r>
      <w:r w:rsidRPr="00E74C62">
        <w:rPr>
          <w:rFonts w:cstheme="minorHAnsi"/>
        </w:rPr>
        <w:t xml:space="preserve">; however, the University does not guarantee that all purchases for the products and/or services available under any award will be made exclusively from the </w:t>
      </w:r>
      <w:r w:rsidR="00330D3D">
        <w:rPr>
          <w:rFonts w:cstheme="minorHAnsi"/>
        </w:rPr>
        <w:t>Supplier</w:t>
      </w:r>
      <w:r w:rsidRPr="00E74C62">
        <w:rPr>
          <w:rFonts w:cstheme="minorHAnsi"/>
        </w:rPr>
        <w:t xml:space="preserve">.  Also, </w:t>
      </w:r>
      <w:r w:rsidR="00330D3D">
        <w:rPr>
          <w:rFonts w:cstheme="minorHAnsi"/>
        </w:rPr>
        <w:t>the resulting</w:t>
      </w:r>
      <w:r w:rsidRPr="00E74C62">
        <w:rPr>
          <w:rFonts w:cstheme="minorHAnsi"/>
        </w:rPr>
        <w:t xml:space="preserve"> agreement </w:t>
      </w:r>
      <w:r w:rsidR="00330D3D">
        <w:rPr>
          <w:rFonts w:cstheme="minorHAnsi"/>
        </w:rPr>
        <w:t>will</w:t>
      </w:r>
      <w:r w:rsidRPr="00E74C62">
        <w:rPr>
          <w:rFonts w:cstheme="minorHAnsi"/>
        </w:rPr>
        <w:t xml:space="preserve"> not obligate the University to make any purchases from Supplier.</w:t>
      </w:r>
      <w:r w:rsidR="00821A5A" w:rsidRPr="00DF7A5E">
        <w:rPr>
          <w:rFonts w:asciiTheme="majorHAnsi" w:hAnsiTheme="majorHAnsi"/>
        </w:rPr>
        <w:br/>
      </w:r>
    </w:p>
    <w:p w:rsidR="00AF0599" w:rsidRPr="00DF7A5E" w:rsidRDefault="00AF0599" w:rsidP="00AF0599">
      <w:pPr>
        <w:pStyle w:val="NoSpacing"/>
        <w:widowControl w:val="0"/>
        <w:ind w:left="0"/>
        <w:contextualSpacing/>
        <w:rPr>
          <w:rFonts w:asciiTheme="majorHAnsi" w:eastAsia="Calibri" w:hAnsiTheme="majorHAnsi" w:cs="Times New Roman"/>
          <w:b/>
          <w:sz w:val="24"/>
          <w:szCs w:val="24"/>
        </w:rPr>
      </w:pPr>
      <w:r w:rsidRPr="00DF7A5E">
        <w:rPr>
          <w:rFonts w:asciiTheme="majorHAnsi" w:eastAsia="Calibri" w:hAnsiTheme="majorHAnsi" w:cs="Times New Roman"/>
          <w:b/>
          <w:sz w:val="24"/>
          <w:szCs w:val="24"/>
        </w:rPr>
        <w:t xml:space="preserve">Pre-Proposal Conference </w:t>
      </w:r>
    </w:p>
    <w:p w:rsidR="00F220C6" w:rsidRDefault="00F220C6" w:rsidP="00774BE2">
      <w:pPr>
        <w:spacing w:after="200"/>
        <w:ind w:left="0"/>
        <w:contextualSpacing/>
        <w:rPr>
          <w:rFonts w:asciiTheme="majorHAnsi" w:hAnsiTheme="majorHAnsi" w:cs="Arial"/>
          <w:color w:val="FF0000"/>
          <w:sz w:val="24"/>
          <w:szCs w:val="24"/>
        </w:rPr>
      </w:pPr>
    </w:p>
    <w:p w:rsidR="00F76191" w:rsidRPr="00DF7A5E" w:rsidRDefault="00F220C6" w:rsidP="00851CD1">
      <w:pPr>
        <w:widowControl w:val="0"/>
        <w:ind w:left="0"/>
        <w:contextualSpacing/>
        <w:rPr>
          <w:rFonts w:asciiTheme="majorHAnsi" w:hAnsiTheme="majorHAnsi" w:cs="Times New Roman"/>
          <w:sz w:val="24"/>
          <w:szCs w:val="24"/>
        </w:rPr>
      </w:pPr>
      <w:r w:rsidRPr="00087210">
        <w:rPr>
          <w:rFonts w:asciiTheme="majorHAnsi" w:eastAsia="Calibri" w:hAnsiTheme="majorHAnsi" w:cs="Times New Roman"/>
          <w:sz w:val="24"/>
          <w:szCs w:val="24"/>
          <w:u w:val="single"/>
        </w:rPr>
        <w:t>No Pre-Proposal Conference</w:t>
      </w:r>
      <w:r w:rsidRPr="00087210">
        <w:rPr>
          <w:rFonts w:asciiTheme="majorHAnsi" w:eastAsia="Calibri" w:hAnsiTheme="majorHAnsi" w:cs="Times New Roman"/>
          <w:sz w:val="24"/>
          <w:szCs w:val="24"/>
        </w:rPr>
        <w:t xml:space="preserve">: The University will not hold a pre-proposal conference for this solicitation. </w:t>
      </w:r>
      <w:r w:rsidRPr="00F220C6">
        <w:rPr>
          <w:rFonts w:asciiTheme="majorHAnsi" w:eastAsia="Calibri" w:hAnsiTheme="majorHAnsi" w:cs="Times New Roman"/>
          <w:color w:val="FF0000"/>
          <w:sz w:val="24"/>
          <w:szCs w:val="24"/>
        </w:rPr>
        <w:br/>
      </w:r>
    </w:p>
    <w:p w:rsidR="00E40411" w:rsidRDefault="00B55C09" w:rsidP="00774BE2">
      <w:pPr>
        <w:pStyle w:val="Heading2"/>
        <w:numPr>
          <w:ilvl w:val="0"/>
          <w:numId w:val="0"/>
        </w:numPr>
        <w:contextualSpacing/>
        <w:rPr>
          <w:rFonts w:asciiTheme="majorHAnsi" w:hAnsiTheme="majorHAnsi"/>
          <w:sz w:val="24"/>
          <w:szCs w:val="24"/>
        </w:rPr>
      </w:pPr>
      <w:bookmarkStart w:id="0" w:name="_Toc345936299"/>
      <w:r w:rsidRPr="00DF7A5E">
        <w:rPr>
          <w:rFonts w:asciiTheme="majorHAnsi" w:hAnsiTheme="majorHAnsi"/>
          <w:sz w:val="24"/>
          <w:szCs w:val="24"/>
        </w:rPr>
        <w:t>S</w:t>
      </w:r>
      <w:bookmarkEnd w:id="0"/>
      <w:r w:rsidR="00E40411">
        <w:rPr>
          <w:rFonts w:asciiTheme="majorHAnsi" w:hAnsiTheme="majorHAnsi"/>
          <w:sz w:val="24"/>
          <w:szCs w:val="24"/>
        </w:rPr>
        <w:t xml:space="preserve">chedule </w:t>
      </w:r>
    </w:p>
    <w:p w:rsidR="00E40411" w:rsidRPr="00E40411" w:rsidRDefault="00E40411" w:rsidP="00E40411"/>
    <w:p w:rsidR="00B55C09" w:rsidRPr="00A26606" w:rsidRDefault="00E40411" w:rsidP="00774BE2">
      <w:pPr>
        <w:pStyle w:val="Heading2"/>
        <w:numPr>
          <w:ilvl w:val="0"/>
          <w:numId w:val="0"/>
        </w:numPr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The </w:t>
      </w:r>
      <w:r w:rsidR="00F60403" w:rsidRPr="00E40411">
        <w:rPr>
          <w:rFonts w:asciiTheme="majorHAnsi" w:hAnsiTheme="majorHAnsi"/>
          <w:b w:val="0"/>
          <w:sz w:val="24"/>
          <w:szCs w:val="24"/>
        </w:rPr>
        <w:t>U</w:t>
      </w:r>
      <w:r>
        <w:rPr>
          <w:rFonts w:asciiTheme="majorHAnsi" w:hAnsiTheme="majorHAnsi"/>
          <w:b w:val="0"/>
          <w:sz w:val="24"/>
          <w:szCs w:val="24"/>
        </w:rPr>
        <w:t xml:space="preserve">niversity may </w:t>
      </w:r>
      <w:r w:rsidR="00F60403" w:rsidRPr="00E40411">
        <w:rPr>
          <w:rFonts w:asciiTheme="majorHAnsi" w:hAnsiTheme="majorHAnsi"/>
          <w:b w:val="0"/>
          <w:sz w:val="24"/>
          <w:szCs w:val="24"/>
        </w:rPr>
        <w:t>change these dates</w:t>
      </w:r>
      <w:r w:rsidR="000C4407" w:rsidRPr="00E40411">
        <w:rPr>
          <w:rFonts w:asciiTheme="majorHAnsi" w:hAnsiTheme="majorHAnsi"/>
          <w:b w:val="0"/>
          <w:sz w:val="24"/>
          <w:szCs w:val="24"/>
        </w:rPr>
        <w:t xml:space="preserve">. </w:t>
      </w:r>
      <w:r w:rsidRPr="00E40411">
        <w:rPr>
          <w:rFonts w:asciiTheme="majorHAnsi" w:hAnsiTheme="majorHAnsi"/>
          <w:b w:val="0"/>
          <w:sz w:val="24"/>
          <w:szCs w:val="24"/>
        </w:rPr>
        <w:t xml:space="preserve"> </w:t>
      </w:r>
      <w:r w:rsidR="000C4407" w:rsidRPr="00E40411">
        <w:rPr>
          <w:rFonts w:asciiTheme="majorHAnsi" w:hAnsiTheme="majorHAnsi"/>
          <w:b w:val="0"/>
          <w:sz w:val="24"/>
          <w:szCs w:val="24"/>
        </w:rPr>
        <w:t>All times are</w:t>
      </w:r>
      <w:r w:rsidR="000C4407" w:rsidRPr="00DF7A5E">
        <w:rPr>
          <w:rFonts w:asciiTheme="majorHAnsi" w:hAnsiTheme="majorHAnsi"/>
          <w:sz w:val="24"/>
          <w:szCs w:val="24"/>
        </w:rPr>
        <w:t xml:space="preserve"> </w:t>
      </w:r>
      <w:r w:rsidR="00851CD1" w:rsidRPr="00851CD1">
        <w:rPr>
          <w:rFonts w:asciiTheme="majorHAnsi" w:hAnsiTheme="majorHAnsi"/>
          <w:b w:val="0"/>
          <w:sz w:val="24"/>
          <w:szCs w:val="24"/>
        </w:rPr>
        <w:t xml:space="preserve">Eastern </w:t>
      </w:r>
      <w:r w:rsidR="00310663" w:rsidRPr="00851CD1">
        <w:rPr>
          <w:rFonts w:asciiTheme="majorHAnsi" w:hAnsiTheme="majorHAnsi"/>
          <w:b w:val="0"/>
          <w:sz w:val="24"/>
          <w:szCs w:val="24"/>
        </w:rPr>
        <w:t>Time</w:t>
      </w:r>
      <w:r w:rsidR="00851CD1" w:rsidRPr="00851CD1">
        <w:rPr>
          <w:rFonts w:asciiTheme="majorHAnsi" w:hAnsiTheme="majorHAnsi"/>
          <w:b w:val="0"/>
          <w:sz w:val="24"/>
          <w:szCs w:val="24"/>
        </w:rPr>
        <w:t xml:space="preserve"> zone.</w:t>
      </w:r>
    </w:p>
    <w:p w:rsidR="00B55C09" w:rsidRPr="00DF7A5E" w:rsidRDefault="00B55C09" w:rsidP="00774BE2">
      <w:pPr>
        <w:contextualSpacing/>
        <w:rPr>
          <w:rFonts w:asciiTheme="majorHAnsi" w:hAnsiTheme="majorHAnsi" w:cstheme="minorHAnsi"/>
          <w:b/>
          <w:sz w:val="24"/>
          <w:szCs w:val="24"/>
          <w:u w:val="single"/>
        </w:rPr>
      </w:pPr>
    </w:p>
    <w:tbl>
      <w:tblPr>
        <w:tblW w:w="799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16"/>
        <w:gridCol w:w="3378"/>
      </w:tblGrid>
      <w:tr w:rsidR="00087210" w:rsidRPr="00DF7A5E" w:rsidTr="00442FBF">
        <w:trPr>
          <w:cantSplit/>
          <w:trHeight w:val="656"/>
        </w:trPr>
        <w:tc>
          <w:tcPr>
            <w:tcW w:w="4616" w:type="dxa"/>
            <w:vAlign w:val="center"/>
          </w:tcPr>
          <w:p w:rsidR="00087210" w:rsidRPr="00DF7A5E" w:rsidRDefault="00087210" w:rsidP="00642B0A">
            <w:pPr>
              <w:ind w:left="0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Question deadline</w:t>
            </w:r>
          </w:p>
        </w:tc>
        <w:tc>
          <w:tcPr>
            <w:tcW w:w="3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87210" w:rsidRPr="00DF7A5E" w:rsidRDefault="00310663" w:rsidP="00774BE2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2/11</w:t>
            </w:r>
            <w:r w:rsidR="00087210">
              <w:rPr>
                <w:rFonts w:asciiTheme="majorHAnsi" w:hAnsiTheme="majorHAnsi" w:cs="Times New Roman"/>
                <w:sz w:val="24"/>
                <w:szCs w:val="24"/>
              </w:rPr>
              <w:t>/2019</w:t>
            </w:r>
          </w:p>
        </w:tc>
      </w:tr>
      <w:tr w:rsidR="00087210" w:rsidRPr="00DF7A5E" w:rsidTr="00442FBF">
        <w:trPr>
          <w:cantSplit/>
          <w:trHeight w:val="656"/>
        </w:trPr>
        <w:tc>
          <w:tcPr>
            <w:tcW w:w="4616" w:type="dxa"/>
            <w:vAlign w:val="center"/>
          </w:tcPr>
          <w:p w:rsidR="00087210" w:rsidRPr="00DF7A5E" w:rsidDel="0034249C" w:rsidRDefault="00087210" w:rsidP="000E1088">
            <w:pPr>
              <w:ind w:left="0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Submission deadline</w:t>
            </w:r>
          </w:p>
        </w:tc>
        <w:tc>
          <w:tcPr>
            <w:tcW w:w="3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87210" w:rsidRPr="00DF7A5E" w:rsidRDefault="00310663" w:rsidP="00774BE2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2/14</w:t>
            </w:r>
            <w:r w:rsidR="00087210">
              <w:rPr>
                <w:rFonts w:asciiTheme="majorHAnsi" w:hAnsiTheme="majorHAnsi" w:cs="Times New Roman"/>
                <w:sz w:val="24"/>
                <w:szCs w:val="24"/>
              </w:rPr>
              <w:t>/2019</w:t>
            </w:r>
            <w:r w:rsidR="00442FBF">
              <w:rPr>
                <w:rFonts w:asciiTheme="majorHAnsi" w:hAnsiTheme="majorHAnsi" w:cs="Times New Roman"/>
                <w:sz w:val="24"/>
                <w:szCs w:val="24"/>
              </w:rPr>
              <w:t xml:space="preserve"> 3 PM ET</w:t>
            </w:r>
          </w:p>
        </w:tc>
      </w:tr>
    </w:tbl>
    <w:p w:rsidR="003B6405" w:rsidRPr="00DF7A5E" w:rsidRDefault="003B6405" w:rsidP="00774BE2">
      <w:pPr>
        <w:contextualSpacing/>
        <w:rPr>
          <w:rFonts w:asciiTheme="majorHAnsi" w:hAnsiTheme="majorHAnsi" w:cstheme="minorHAnsi"/>
          <w:b/>
          <w:sz w:val="24"/>
          <w:szCs w:val="24"/>
        </w:rPr>
      </w:pPr>
    </w:p>
    <w:p w:rsidR="00330D3D" w:rsidRDefault="00330D3D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color w:val="000000"/>
          <w:sz w:val="24"/>
          <w:szCs w:val="24"/>
        </w:rPr>
      </w:pPr>
    </w:p>
    <w:p w:rsidR="00212F55" w:rsidRPr="00DF7A5E" w:rsidRDefault="00330D3D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Section 2- Instructions and Evaluation Criteria</w:t>
      </w:r>
      <w:bookmarkStart w:id="1" w:name="_GoBack"/>
      <w:bookmarkEnd w:id="1"/>
    </w:p>
    <w:p w:rsidR="00C126FC" w:rsidRPr="00DF7A5E" w:rsidRDefault="00212F55" w:rsidP="00C126FC">
      <w:pPr>
        <w:widowControl w:val="0"/>
        <w:spacing w:after="200" w:line="276" w:lineRule="auto"/>
        <w:ind w:left="0"/>
        <w:rPr>
          <w:rFonts w:asciiTheme="majorHAnsi" w:eastAsia="Calibr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/>
          <w:b/>
          <w:color w:val="000000"/>
          <w:sz w:val="24"/>
          <w:szCs w:val="24"/>
        </w:rPr>
        <w:br/>
      </w:r>
      <w:r w:rsidR="00C126FC" w:rsidRPr="00DF7A5E">
        <w:rPr>
          <w:rFonts w:asciiTheme="majorHAnsi" w:eastAsia="Calibri" w:hAnsiTheme="majorHAnsi" w:cs="Times New Roman"/>
          <w:b/>
          <w:sz w:val="24"/>
          <w:szCs w:val="24"/>
        </w:rPr>
        <w:t xml:space="preserve">Assistance to </w:t>
      </w:r>
      <w:r w:rsidR="0074761B">
        <w:rPr>
          <w:rFonts w:asciiTheme="majorHAnsi" w:eastAsia="Calibri" w:hAnsiTheme="majorHAnsi" w:cs="Times New Roman"/>
          <w:b/>
          <w:sz w:val="24"/>
          <w:szCs w:val="24"/>
        </w:rPr>
        <w:t>Respondent</w:t>
      </w:r>
      <w:r w:rsidR="00C126FC" w:rsidRPr="00DF7A5E">
        <w:rPr>
          <w:rFonts w:asciiTheme="majorHAnsi" w:eastAsia="Calibri" w:hAnsiTheme="majorHAnsi" w:cs="Times New Roman"/>
          <w:b/>
          <w:sz w:val="24"/>
          <w:szCs w:val="24"/>
        </w:rPr>
        <w:t>s with a Disability</w:t>
      </w:r>
    </w:p>
    <w:p w:rsidR="00F80332" w:rsidRPr="00DF7A5E" w:rsidRDefault="00AF0599" w:rsidP="001A6191">
      <w:pPr>
        <w:widowControl w:val="0"/>
        <w:ind w:left="0"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In the event that a </w:t>
      </w:r>
      <w:r w:rsidR="00330D3D">
        <w:rPr>
          <w:rFonts w:asciiTheme="majorHAnsi" w:eastAsia="Calibri" w:hAnsiTheme="majorHAnsi" w:cs="Times New Roman"/>
          <w:sz w:val="24"/>
          <w:szCs w:val="24"/>
        </w:rPr>
        <w:t>R</w:t>
      </w:r>
      <w:r w:rsidR="0074761B">
        <w:rPr>
          <w:rFonts w:asciiTheme="majorHAnsi" w:eastAsia="Calibri" w:hAnsiTheme="majorHAnsi" w:cs="Times New Roman"/>
          <w:sz w:val="24"/>
          <w:szCs w:val="24"/>
        </w:rPr>
        <w:t>espondent</w:t>
      </w: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126FC" w:rsidRPr="00DF7A5E">
        <w:rPr>
          <w:rFonts w:asciiTheme="majorHAnsi" w:eastAsia="Calibri" w:hAnsiTheme="majorHAnsi" w:cs="Times New Roman"/>
          <w:sz w:val="24"/>
          <w:szCs w:val="24"/>
        </w:rPr>
        <w:t xml:space="preserve">has a disability, the University will </w:t>
      </w:r>
      <w:r w:rsidR="00E23099">
        <w:rPr>
          <w:rFonts w:asciiTheme="majorHAnsi" w:eastAsia="Calibri" w:hAnsiTheme="majorHAnsi" w:cs="Times New Roman"/>
          <w:sz w:val="24"/>
          <w:szCs w:val="24"/>
        </w:rPr>
        <w:t xml:space="preserve">make reasonable </w:t>
      </w:r>
      <w:r w:rsidR="00C126FC" w:rsidRPr="00DF7A5E">
        <w:rPr>
          <w:rFonts w:asciiTheme="majorHAnsi" w:eastAsia="Calibri" w:hAnsiTheme="majorHAnsi" w:cs="Times New Roman"/>
          <w:sz w:val="24"/>
          <w:szCs w:val="24"/>
        </w:rPr>
        <w:t>accommodat</w:t>
      </w:r>
      <w:r w:rsidR="00E23099">
        <w:rPr>
          <w:rFonts w:asciiTheme="majorHAnsi" w:eastAsia="Calibri" w:hAnsiTheme="majorHAnsi" w:cs="Times New Roman"/>
          <w:sz w:val="24"/>
          <w:szCs w:val="24"/>
        </w:rPr>
        <w:t xml:space="preserve">ion to allow them to participate provided that they </w:t>
      </w:r>
      <w:r w:rsidR="00C126FC" w:rsidRPr="00DF7A5E">
        <w:rPr>
          <w:rFonts w:asciiTheme="majorHAnsi" w:eastAsia="Calibri" w:hAnsiTheme="majorHAnsi" w:cs="Times New Roman"/>
          <w:sz w:val="24"/>
          <w:szCs w:val="24"/>
        </w:rPr>
        <w:t xml:space="preserve">contact the </w:t>
      </w: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Solicitation </w:t>
      </w:r>
      <w:r w:rsidR="00C126FC" w:rsidRPr="00DF7A5E">
        <w:rPr>
          <w:rFonts w:asciiTheme="majorHAnsi" w:eastAsia="Calibri" w:hAnsiTheme="majorHAnsi" w:cs="Times New Roman"/>
          <w:sz w:val="24"/>
          <w:szCs w:val="24"/>
        </w:rPr>
        <w:t xml:space="preserve">Coordinator no later than </w:t>
      </w:r>
      <w:r w:rsidR="00330D3D">
        <w:rPr>
          <w:rFonts w:asciiTheme="majorHAnsi" w:eastAsia="Calibri" w:hAnsiTheme="majorHAnsi" w:cs="Times New Roman"/>
          <w:sz w:val="24"/>
          <w:szCs w:val="24"/>
        </w:rPr>
        <w:t>10</w:t>
      </w:r>
      <w:r w:rsidR="001A6191" w:rsidRPr="00DF7A5E">
        <w:rPr>
          <w:rFonts w:asciiTheme="majorHAnsi" w:eastAsia="Calibri" w:hAnsiTheme="majorHAnsi" w:cs="Times New Roman"/>
          <w:sz w:val="24"/>
          <w:szCs w:val="24"/>
        </w:rPr>
        <w:t xml:space="preserve"> days before the proposal d</w:t>
      </w:r>
      <w:r w:rsidR="00C126FC" w:rsidRPr="00DF7A5E">
        <w:rPr>
          <w:rFonts w:asciiTheme="majorHAnsi" w:eastAsia="Calibri" w:hAnsiTheme="majorHAnsi" w:cs="Times New Roman"/>
          <w:sz w:val="24"/>
          <w:szCs w:val="24"/>
        </w:rPr>
        <w:t xml:space="preserve">eadline. </w:t>
      </w:r>
      <w:r w:rsidR="001A6191" w:rsidRPr="00DF7A5E">
        <w:rPr>
          <w:rFonts w:asciiTheme="majorHAnsi" w:eastAsia="Calibri" w:hAnsiTheme="majorHAnsi" w:cs="Times New Roman"/>
          <w:sz w:val="24"/>
          <w:szCs w:val="24"/>
        </w:rPr>
        <w:br/>
      </w:r>
    </w:p>
    <w:p w:rsidR="00F60403" w:rsidRPr="00DF7A5E" w:rsidRDefault="00B406AA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>Proposal Submission</w:t>
      </w:r>
      <w:r w:rsidRPr="00DF7A5E">
        <w:rPr>
          <w:rFonts w:asciiTheme="majorHAnsi" w:hAnsiTheme="majorHAnsi"/>
          <w:sz w:val="24"/>
          <w:szCs w:val="24"/>
        </w:rPr>
        <w:t xml:space="preserve"> </w:t>
      </w:r>
      <w:r w:rsidR="000A753E" w:rsidRPr="00DF7A5E">
        <w:rPr>
          <w:rFonts w:asciiTheme="majorHAnsi" w:hAnsiTheme="majorHAnsi"/>
          <w:sz w:val="24"/>
          <w:szCs w:val="24"/>
        </w:rPr>
        <w:br/>
      </w:r>
    </w:p>
    <w:p w:rsidR="007324F0" w:rsidRPr="00DF7A5E" w:rsidRDefault="00F60403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sz w:val="24"/>
          <w:szCs w:val="24"/>
        </w:rPr>
      </w:pPr>
      <w:r w:rsidRPr="00DF7A5E">
        <w:rPr>
          <w:rFonts w:asciiTheme="majorHAnsi" w:hAnsiTheme="majorHAnsi"/>
          <w:sz w:val="24"/>
          <w:szCs w:val="24"/>
        </w:rPr>
        <w:t xml:space="preserve">Proposals must be submitted electronically </w:t>
      </w:r>
      <w:r w:rsidR="007324F0" w:rsidRPr="00DF7A5E">
        <w:rPr>
          <w:rFonts w:asciiTheme="majorHAnsi" w:hAnsiTheme="majorHAnsi"/>
          <w:sz w:val="24"/>
          <w:szCs w:val="24"/>
        </w:rPr>
        <w:t>through the University’</w:t>
      </w:r>
      <w:r w:rsidR="00330D3D">
        <w:rPr>
          <w:rFonts w:asciiTheme="majorHAnsi" w:hAnsiTheme="majorHAnsi"/>
          <w:sz w:val="24"/>
          <w:szCs w:val="24"/>
        </w:rPr>
        <w:t>s electronic procurement system</w:t>
      </w:r>
      <w:r w:rsidR="00E23099">
        <w:rPr>
          <w:rFonts w:asciiTheme="majorHAnsi" w:hAnsiTheme="majorHAnsi"/>
          <w:sz w:val="24"/>
          <w:szCs w:val="24"/>
        </w:rPr>
        <w:t xml:space="preserve"> i</w:t>
      </w:r>
      <w:r w:rsidR="007324F0" w:rsidRPr="00DF7A5E">
        <w:rPr>
          <w:rFonts w:asciiTheme="majorHAnsi" w:hAnsiTheme="majorHAnsi"/>
          <w:sz w:val="24"/>
          <w:szCs w:val="24"/>
        </w:rPr>
        <w:t xml:space="preserve">n accordance with these directions: </w:t>
      </w:r>
    </w:p>
    <w:p w:rsidR="007324F0" w:rsidRPr="00DF7A5E" w:rsidRDefault="007324F0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sz w:val="24"/>
          <w:szCs w:val="24"/>
        </w:rPr>
      </w:pPr>
    </w:p>
    <w:p w:rsidR="00330D3D" w:rsidRDefault="0074761B" w:rsidP="00330D3D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Respondent</w:t>
      </w:r>
      <w:r w:rsidR="007324F0" w:rsidRPr="00DF7A5E">
        <w:rPr>
          <w:rFonts w:asciiTheme="majorHAnsi" w:hAnsiTheme="majorHAnsi"/>
          <w:sz w:val="24"/>
          <w:szCs w:val="24"/>
        </w:rPr>
        <w:t xml:space="preserve">s must </w:t>
      </w:r>
      <w:r w:rsidR="007324F0" w:rsidRPr="00DF7A5E">
        <w:rPr>
          <w:rFonts w:asciiTheme="majorHAnsi" w:hAnsiTheme="majorHAnsi"/>
          <w:sz w:val="24"/>
          <w:szCs w:val="24"/>
          <w:u w:val="single"/>
        </w:rPr>
        <w:t>not</w:t>
      </w:r>
      <w:r w:rsidR="00183351">
        <w:rPr>
          <w:rFonts w:asciiTheme="majorHAnsi" w:hAnsiTheme="majorHAnsi"/>
          <w:sz w:val="24"/>
          <w:szCs w:val="24"/>
        </w:rPr>
        <w:t xml:space="preserve"> include any cost</w:t>
      </w:r>
      <w:r w:rsidR="007324F0" w:rsidRPr="00DF7A5E">
        <w:rPr>
          <w:rFonts w:asciiTheme="majorHAnsi" w:hAnsiTheme="majorHAnsi"/>
          <w:sz w:val="24"/>
          <w:szCs w:val="24"/>
        </w:rPr>
        <w:t xml:space="preserve"> information in the Technical Proposal.  </w:t>
      </w:r>
    </w:p>
    <w:p w:rsidR="00330D3D" w:rsidRPr="00330D3D" w:rsidRDefault="00183351" w:rsidP="00330D3D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Respondent’s proposed cost must </w:t>
      </w:r>
      <w:r w:rsidR="00C000E8" w:rsidRPr="00330D3D">
        <w:rPr>
          <w:rFonts w:asciiTheme="majorHAnsi" w:hAnsiTheme="majorHAnsi"/>
          <w:color w:val="000000"/>
          <w:sz w:val="24"/>
          <w:szCs w:val="24"/>
        </w:rPr>
        <w:t>remain firm for a period of at leas</w:t>
      </w:r>
      <w:r w:rsidR="00CE6E9C" w:rsidRPr="00330D3D">
        <w:rPr>
          <w:rFonts w:asciiTheme="majorHAnsi" w:hAnsiTheme="majorHAnsi"/>
          <w:color w:val="000000"/>
          <w:sz w:val="24"/>
          <w:szCs w:val="24"/>
        </w:rPr>
        <w:t>t 120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E6E9C" w:rsidRPr="00330D3D">
        <w:rPr>
          <w:rFonts w:asciiTheme="majorHAnsi" w:hAnsiTheme="majorHAnsi"/>
          <w:color w:val="000000"/>
          <w:sz w:val="24"/>
          <w:szCs w:val="24"/>
        </w:rPr>
        <w:t xml:space="preserve">days from the </w:t>
      </w:r>
      <w:r>
        <w:rPr>
          <w:rFonts w:asciiTheme="majorHAnsi" w:hAnsiTheme="majorHAnsi"/>
          <w:color w:val="000000"/>
          <w:sz w:val="24"/>
          <w:szCs w:val="24"/>
        </w:rPr>
        <w:t>University’s notice of</w:t>
      </w:r>
      <w:r w:rsidR="00CE6E9C" w:rsidRPr="00330D3D">
        <w:rPr>
          <w:rFonts w:asciiTheme="majorHAnsi" w:hAnsiTheme="majorHAnsi"/>
          <w:color w:val="000000"/>
          <w:sz w:val="24"/>
          <w:szCs w:val="24"/>
        </w:rPr>
        <w:t xml:space="preserve"> intent to award</w:t>
      </w:r>
      <w:r w:rsidR="00C000E8" w:rsidRPr="00330D3D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424B9C" w:rsidRPr="00330D3D" w:rsidRDefault="00330D3D" w:rsidP="00330D3D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 University will not acc</w:t>
      </w:r>
      <w:r w:rsidR="00183351">
        <w:rPr>
          <w:rFonts w:asciiTheme="majorHAnsi" w:hAnsiTheme="majorHAnsi"/>
          <w:color w:val="000000"/>
          <w:sz w:val="24"/>
          <w:szCs w:val="24"/>
        </w:rPr>
        <w:t>ept late bids.</w:t>
      </w:r>
      <w:r w:rsidR="00C000E8" w:rsidRPr="00330D3D">
        <w:rPr>
          <w:rFonts w:asciiTheme="majorHAnsi" w:hAnsiTheme="majorHAnsi"/>
          <w:color w:val="000000"/>
          <w:sz w:val="24"/>
          <w:szCs w:val="24"/>
        </w:rPr>
        <w:br/>
      </w:r>
    </w:p>
    <w:p w:rsidR="00844B18" w:rsidRPr="00DF7A5E" w:rsidRDefault="008037FD" w:rsidP="00C37E31">
      <w:pPr>
        <w:spacing w:after="200"/>
        <w:ind w:left="0"/>
        <w:rPr>
          <w:rFonts w:asciiTheme="majorHAnsi" w:hAnsiTheme="majorHAnsi"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 xml:space="preserve">Confidential Information </w:t>
      </w:r>
      <w:r w:rsidR="001C77B6">
        <w:rPr>
          <w:rFonts w:asciiTheme="majorHAnsi" w:hAnsiTheme="majorHAnsi"/>
          <w:b/>
          <w:sz w:val="24"/>
          <w:szCs w:val="24"/>
        </w:rPr>
        <w:br/>
      </w:r>
      <w:r w:rsidR="001C77B6">
        <w:rPr>
          <w:rFonts w:asciiTheme="majorHAnsi" w:hAnsiTheme="majorHAnsi"/>
          <w:b/>
          <w:sz w:val="24"/>
          <w:szCs w:val="24"/>
        </w:rPr>
        <w:br/>
      </w:r>
      <w:r w:rsidR="001C77B6">
        <w:rPr>
          <w:rFonts w:asciiTheme="majorHAnsi" w:eastAsia="Calibri" w:hAnsiTheme="majorHAnsi" w:cs="Times New Roman"/>
          <w:sz w:val="24"/>
          <w:szCs w:val="24"/>
        </w:rPr>
        <w:t xml:space="preserve">Any 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 xml:space="preserve">proprietary or confidential materials contained in the proposal will be subject to the Tennessee </w:t>
      </w:r>
      <w:r w:rsidR="001A6191" w:rsidRPr="00DF7A5E">
        <w:rPr>
          <w:rFonts w:asciiTheme="majorHAnsi" w:eastAsia="Calibri" w:hAnsiTheme="majorHAnsi" w:cs="Times New Roman"/>
          <w:sz w:val="24"/>
          <w:szCs w:val="24"/>
        </w:rPr>
        <w:t>Public Records</w:t>
      </w:r>
      <w:r w:rsidR="00E40411">
        <w:rPr>
          <w:rFonts w:asciiTheme="majorHAnsi" w:eastAsia="Calibri" w:hAnsiTheme="majorHAnsi" w:cs="Times New Roman"/>
          <w:sz w:val="24"/>
          <w:szCs w:val="24"/>
        </w:rPr>
        <w:t xml:space="preserve"> Act, Tenn. Code Ann.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40411">
        <w:rPr>
          <w:rFonts w:asciiTheme="majorHAnsi" w:eastAsia="Calibri" w:hAnsiTheme="majorHAnsi" w:cs="Times New Roman"/>
          <w:sz w:val="24"/>
          <w:szCs w:val="24"/>
        </w:rPr>
        <w:t>§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>10-7-503</w:t>
      </w:r>
      <w:r w:rsidR="00FC6670">
        <w:rPr>
          <w:rFonts w:asciiTheme="majorHAnsi" w:eastAsia="Calibri" w:hAnsiTheme="majorHAnsi" w:cs="Times New Roman"/>
          <w:sz w:val="24"/>
          <w:szCs w:val="24"/>
        </w:rPr>
        <w:t xml:space="preserve">.  All responses and 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>co</w:t>
      </w:r>
      <w:r w:rsidR="00FC6670">
        <w:rPr>
          <w:rFonts w:asciiTheme="majorHAnsi" w:eastAsia="Calibri" w:hAnsiTheme="majorHAnsi" w:cs="Times New Roman"/>
          <w:sz w:val="24"/>
          <w:szCs w:val="24"/>
        </w:rPr>
        <w:t xml:space="preserve">rrespondence relating to, 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>or in reference to</w:t>
      </w:r>
      <w:r w:rsidR="00FC6670">
        <w:rPr>
          <w:rFonts w:asciiTheme="majorHAnsi" w:eastAsia="Calibri" w:hAnsiTheme="majorHAnsi" w:cs="Times New Roman"/>
          <w:sz w:val="24"/>
          <w:szCs w:val="24"/>
        </w:rPr>
        <w:t>,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 xml:space="preserve"> this </w:t>
      </w:r>
      <w:r w:rsidR="001C77B6">
        <w:rPr>
          <w:rFonts w:asciiTheme="majorHAnsi" w:eastAsia="Calibri" w:hAnsiTheme="majorHAnsi" w:cs="Times New Roman"/>
          <w:sz w:val="24"/>
          <w:szCs w:val="24"/>
        </w:rPr>
        <w:t>solicitation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 xml:space="preserve">, and all other documentation submitted by the </w:t>
      </w:r>
      <w:r w:rsidR="00183351">
        <w:rPr>
          <w:rFonts w:asciiTheme="majorHAnsi" w:eastAsia="Calibri" w:hAnsiTheme="majorHAnsi" w:cs="Times New Roman"/>
          <w:sz w:val="24"/>
          <w:szCs w:val="24"/>
        </w:rPr>
        <w:t>R</w:t>
      </w:r>
      <w:r w:rsidR="0074761B">
        <w:rPr>
          <w:rFonts w:asciiTheme="majorHAnsi" w:eastAsia="Calibri" w:hAnsiTheme="majorHAnsi" w:cs="Times New Roman"/>
          <w:sz w:val="24"/>
          <w:szCs w:val="24"/>
        </w:rPr>
        <w:t>espondent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>s will become the property</w:t>
      </w:r>
      <w:r w:rsidR="000E1088">
        <w:rPr>
          <w:rFonts w:asciiTheme="majorHAnsi" w:eastAsia="Calibri" w:hAnsiTheme="majorHAnsi" w:cs="Times New Roman"/>
          <w:sz w:val="24"/>
          <w:szCs w:val="24"/>
        </w:rPr>
        <w:t xml:space="preserve"> of the University</w:t>
      </w:r>
      <w:r w:rsidR="00844B18" w:rsidRPr="00DF7A5E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CE13F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24B9C" w:rsidRPr="00DF7A5E">
        <w:rPr>
          <w:rFonts w:asciiTheme="majorHAnsi" w:hAnsiTheme="majorHAnsi"/>
          <w:sz w:val="24"/>
          <w:szCs w:val="24"/>
        </w:rPr>
        <w:t>All proposal material submitted and evaluation documents will remain confidential, as provided by law, until after the University announces the notice of intent to award</w:t>
      </w:r>
      <w:r w:rsidR="000E1088">
        <w:rPr>
          <w:rFonts w:asciiTheme="majorHAnsi" w:hAnsiTheme="majorHAnsi"/>
          <w:sz w:val="24"/>
          <w:szCs w:val="24"/>
        </w:rPr>
        <w:t>.</w:t>
      </w:r>
      <w:r w:rsidR="00424B9C" w:rsidRPr="00DF7A5E">
        <w:rPr>
          <w:rFonts w:asciiTheme="majorHAnsi" w:hAnsiTheme="majorHAnsi"/>
          <w:sz w:val="24"/>
          <w:szCs w:val="24"/>
        </w:rPr>
        <w:t xml:space="preserve"> </w:t>
      </w:r>
      <w:r w:rsidR="00CE13FD">
        <w:rPr>
          <w:rFonts w:asciiTheme="majorHAnsi" w:hAnsiTheme="majorHAnsi"/>
          <w:sz w:val="24"/>
          <w:szCs w:val="24"/>
        </w:rPr>
        <w:t xml:space="preserve"> </w:t>
      </w:r>
      <w:r w:rsidR="00183351" w:rsidRPr="001E4F4A">
        <w:rPr>
          <w:rFonts w:asciiTheme="majorHAnsi" w:hAnsiTheme="majorHAnsi"/>
          <w:sz w:val="24"/>
          <w:szCs w:val="24"/>
        </w:rPr>
        <w:t>The U</w:t>
      </w:r>
      <w:r w:rsidR="005A2CCE" w:rsidRPr="001E4F4A">
        <w:rPr>
          <w:rFonts w:asciiTheme="majorHAnsi" w:hAnsiTheme="majorHAnsi"/>
          <w:sz w:val="24"/>
          <w:szCs w:val="24"/>
        </w:rPr>
        <w:t>niversity will not agree to provi</w:t>
      </w:r>
      <w:r w:rsidR="005B0549" w:rsidRPr="001E4F4A">
        <w:rPr>
          <w:rFonts w:asciiTheme="majorHAnsi" w:hAnsiTheme="majorHAnsi"/>
          <w:sz w:val="24"/>
          <w:szCs w:val="24"/>
        </w:rPr>
        <w:t>de advance notice of disclosure</w:t>
      </w:r>
      <w:r w:rsidR="00183351" w:rsidRPr="001E4F4A">
        <w:rPr>
          <w:rFonts w:asciiTheme="majorHAnsi" w:hAnsiTheme="majorHAnsi"/>
          <w:sz w:val="24"/>
          <w:szCs w:val="24"/>
        </w:rPr>
        <w:t>.</w:t>
      </w:r>
      <w:r w:rsidR="005B0549" w:rsidRPr="001E4F4A">
        <w:rPr>
          <w:rFonts w:asciiTheme="majorHAnsi" w:hAnsiTheme="majorHAnsi"/>
          <w:sz w:val="24"/>
          <w:szCs w:val="24"/>
        </w:rPr>
        <w:t xml:space="preserve"> </w:t>
      </w:r>
      <w:r w:rsidR="00CE13FD">
        <w:rPr>
          <w:rFonts w:asciiTheme="majorHAnsi" w:hAnsiTheme="majorHAnsi"/>
          <w:sz w:val="24"/>
          <w:szCs w:val="24"/>
        </w:rPr>
        <w:t xml:space="preserve"> </w:t>
      </w:r>
      <w:r w:rsidR="00183351" w:rsidRPr="001E4F4A">
        <w:rPr>
          <w:rFonts w:asciiTheme="majorHAnsi" w:hAnsiTheme="majorHAnsi"/>
          <w:sz w:val="24"/>
          <w:szCs w:val="24"/>
        </w:rPr>
        <w:t xml:space="preserve">The University is not bound by Respondent’s </w:t>
      </w:r>
      <w:r w:rsidR="005B0549" w:rsidRPr="001E4F4A">
        <w:rPr>
          <w:rFonts w:asciiTheme="majorHAnsi" w:hAnsiTheme="majorHAnsi"/>
          <w:sz w:val="24"/>
          <w:szCs w:val="24"/>
        </w:rPr>
        <w:t>confidential</w:t>
      </w:r>
      <w:r w:rsidR="00183351" w:rsidRPr="001E4F4A">
        <w:rPr>
          <w:rFonts w:asciiTheme="majorHAnsi" w:hAnsiTheme="majorHAnsi"/>
          <w:sz w:val="24"/>
          <w:szCs w:val="24"/>
        </w:rPr>
        <w:t>ity</w:t>
      </w:r>
      <w:r w:rsidR="005B0549" w:rsidRPr="001E4F4A">
        <w:rPr>
          <w:rFonts w:asciiTheme="majorHAnsi" w:hAnsiTheme="majorHAnsi"/>
          <w:sz w:val="24"/>
          <w:szCs w:val="24"/>
        </w:rPr>
        <w:t xml:space="preserve"> noti</w:t>
      </w:r>
      <w:r w:rsidR="00183351" w:rsidRPr="001E4F4A">
        <w:rPr>
          <w:rFonts w:asciiTheme="majorHAnsi" w:hAnsiTheme="majorHAnsi"/>
          <w:sz w:val="24"/>
          <w:szCs w:val="24"/>
        </w:rPr>
        <w:t>ces.</w:t>
      </w:r>
      <w:r w:rsidR="00CE13FD">
        <w:rPr>
          <w:rFonts w:asciiTheme="majorHAnsi" w:hAnsiTheme="majorHAnsi"/>
          <w:b/>
          <w:sz w:val="24"/>
          <w:szCs w:val="24"/>
        </w:rPr>
        <w:t xml:space="preserve">  </w:t>
      </w:r>
      <w:r w:rsidR="005B0549" w:rsidRPr="00DF7A5E">
        <w:rPr>
          <w:rFonts w:asciiTheme="majorHAnsi" w:hAnsiTheme="majorHAnsi"/>
          <w:sz w:val="24"/>
          <w:szCs w:val="24"/>
        </w:rPr>
        <w:t xml:space="preserve">After the notice to award, all materials submitted are open for inspection. </w:t>
      </w:r>
    </w:p>
    <w:p w:rsidR="00C000E8" w:rsidRPr="00DF7A5E" w:rsidRDefault="00C000E8" w:rsidP="00774BE2">
      <w:pPr>
        <w:ind w:left="0"/>
        <w:contextualSpacing/>
        <w:rPr>
          <w:rFonts w:asciiTheme="majorHAnsi" w:hAnsiTheme="majorHAnsi"/>
          <w:b/>
          <w:color w:val="000000"/>
          <w:sz w:val="24"/>
          <w:szCs w:val="24"/>
        </w:rPr>
      </w:pPr>
      <w:r w:rsidRPr="00DF7A5E">
        <w:rPr>
          <w:rFonts w:asciiTheme="majorHAnsi" w:hAnsiTheme="majorHAnsi"/>
          <w:b/>
          <w:color w:val="000000"/>
          <w:sz w:val="24"/>
          <w:szCs w:val="24"/>
        </w:rPr>
        <w:t>Proposal Preparation Costs</w:t>
      </w:r>
      <w:r w:rsidRPr="00DF7A5E">
        <w:rPr>
          <w:rFonts w:asciiTheme="majorHAnsi" w:hAnsiTheme="majorHAnsi"/>
          <w:b/>
          <w:color w:val="000000"/>
          <w:sz w:val="24"/>
          <w:szCs w:val="24"/>
        </w:rPr>
        <w:br/>
      </w:r>
    </w:p>
    <w:p w:rsidR="00C000E8" w:rsidRPr="00DF7A5E" w:rsidRDefault="00183351" w:rsidP="00774BE2">
      <w:pPr>
        <w:spacing w:after="200"/>
        <w:ind w:left="0"/>
        <w:contextualSpacing/>
        <w:rPr>
          <w:rFonts w:asciiTheme="majorHAnsi" w:eastAsia="Times New Roman" w:hAnsiTheme="majorHAnsi" w:cs="Times New Roman"/>
          <w:b/>
          <w:bCs/>
          <w:color w:val="4F81BD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Respondent is responsible for all costs associated with this solicitation.</w:t>
      </w:r>
      <w:r w:rsidR="00AA26B6" w:rsidRPr="00DF7A5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A26B6" w:rsidRPr="00DF7A5E">
        <w:rPr>
          <w:rFonts w:asciiTheme="majorHAnsi" w:eastAsia="Calibri" w:hAnsiTheme="majorHAnsi" w:cs="Times New Roman"/>
          <w:sz w:val="24"/>
          <w:szCs w:val="24"/>
        </w:rPr>
        <w:br/>
      </w:r>
      <w:r w:rsidR="006B15DE" w:rsidRPr="00DF7A5E">
        <w:rPr>
          <w:rFonts w:asciiTheme="majorHAnsi" w:eastAsia="Calibri" w:hAnsiTheme="majorHAnsi" w:cs="Times New Roman"/>
          <w:b/>
          <w:sz w:val="24"/>
          <w:szCs w:val="24"/>
        </w:rPr>
        <w:br/>
      </w:r>
      <w:r w:rsidR="00C000E8" w:rsidRPr="00DF7A5E">
        <w:rPr>
          <w:rFonts w:asciiTheme="majorHAnsi" w:eastAsia="Calibri" w:hAnsiTheme="majorHAnsi" w:cs="Times New Roman"/>
          <w:b/>
          <w:sz w:val="24"/>
          <w:szCs w:val="24"/>
        </w:rPr>
        <w:t>Withdrawal of Proposals</w:t>
      </w:r>
      <w:r w:rsidR="000A753E" w:rsidRPr="00DF7A5E">
        <w:rPr>
          <w:rFonts w:asciiTheme="majorHAnsi" w:eastAsia="Calibri" w:hAnsiTheme="majorHAnsi" w:cs="Times New Roman"/>
          <w:b/>
          <w:sz w:val="24"/>
          <w:szCs w:val="24"/>
        </w:rPr>
        <w:br/>
      </w:r>
    </w:p>
    <w:p w:rsidR="009C30B8" w:rsidRDefault="000D283C" w:rsidP="00774BE2">
      <w:pPr>
        <w:spacing w:after="200"/>
        <w:ind w:left="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Respondent may withdraw its proposal by </w:t>
      </w:r>
      <w:r w:rsidR="00AA26B6" w:rsidRPr="00DF7A5E">
        <w:rPr>
          <w:rFonts w:asciiTheme="majorHAnsi" w:eastAsia="Calibri" w:hAnsiTheme="majorHAnsi" w:cs="Times New Roman"/>
          <w:sz w:val="24"/>
          <w:szCs w:val="24"/>
        </w:rPr>
        <w:t xml:space="preserve">sending a </w:t>
      </w:r>
      <w:r w:rsidR="00C000E8" w:rsidRPr="00DF7A5E">
        <w:rPr>
          <w:rFonts w:asciiTheme="majorHAnsi" w:eastAsia="Calibri" w:hAnsiTheme="majorHAnsi" w:cs="Times New Roman"/>
          <w:sz w:val="24"/>
          <w:szCs w:val="24"/>
        </w:rPr>
        <w:t>written request</w:t>
      </w:r>
      <w:r w:rsidR="000E1088">
        <w:rPr>
          <w:rFonts w:asciiTheme="majorHAnsi" w:eastAsia="Calibri" w:hAnsiTheme="majorHAnsi" w:cs="Times New Roman"/>
          <w:sz w:val="24"/>
          <w:szCs w:val="24"/>
        </w:rPr>
        <w:t xml:space="preserve"> to the solicitation c</w:t>
      </w:r>
      <w:r w:rsidR="00C37E31">
        <w:rPr>
          <w:rFonts w:asciiTheme="majorHAnsi" w:eastAsia="Calibri" w:hAnsiTheme="majorHAnsi" w:cs="Times New Roman"/>
          <w:sz w:val="24"/>
          <w:szCs w:val="24"/>
        </w:rPr>
        <w:t xml:space="preserve">oordinator </w:t>
      </w:r>
      <w:r w:rsidR="00AA26B6" w:rsidRPr="00DF7A5E">
        <w:rPr>
          <w:rFonts w:asciiTheme="majorHAnsi" w:eastAsia="Calibri" w:hAnsiTheme="majorHAnsi" w:cs="Times New Roman"/>
          <w:sz w:val="24"/>
          <w:szCs w:val="24"/>
        </w:rPr>
        <w:t xml:space="preserve">before the </w:t>
      </w:r>
      <w:r w:rsidR="000E1088">
        <w:rPr>
          <w:rFonts w:asciiTheme="majorHAnsi" w:eastAsia="Calibri" w:hAnsiTheme="majorHAnsi" w:cs="Times New Roman"/>
          <w:sz w:val="24"/>
          <w:szCs w:val="24"/>
        </w:rPr>
        <w:t>solicitation deadline</w:t>
      </w:r>
      <w:r w:rsidR="00C000E8" w:rsidRPr="00DF7A5E">
        <w:rPr>
          <w:rFonts w:asciiTheme="majorHAnsi" w:eastAsia="Calibri" w:hAnsiTheme="majorHAnsi" w:cs="Times New Roman"/>
          <w:sz w:val="24"/>
          <w:szCs w:val="24"/>
        </w:rPr>
        <w:t xml:space="preserve">.  </w:t>
      </w:r>
      <w:r>
        <w:rPr>
          <w:rFonts w:asciiTheme="majorHAnsi" w:eastAsia="Calibri" w:hAnsiTheme="majorHAnsi" w:cs="Times New Roman"/>
          <w:sz w:val="24"/>
          <w:szCs w:val="24"/>
        </w:rPr>
        <w:t>Respondent may resubmit a proposal if done before</w:t>
      </w:r>
      <w:r w:rsidR="00C000E8" w:rsidRPr="00DF7A5E">
        <w:rPr>
          <w:rFonts w:asciiTheme="majorHAnsi" w:eastAsia="Calibri" w:hAnsiTheme="majorHAnsi" w:cs="Times New Roman"/>
          <w:sz w:val="24"/>
          <w:szCs w:val="24"/>
        </w:rPr>
        <w:t xml:space="preserve"> the submission deadline.  </w:t>
      </w:r>
    </w:p>
    <w:p w:rsidR="000D283C" w:rsidRPr="00DF7A5E" w:rsidRDefault="000D283C" w:rsidP="00774BE2">
      <w:pPr>
        <w:spacing w:after="200"/>
        <w:ind w:left="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7324F0" w:rsidRPr="00DF7A5E" w:rsidRDefault="007324F0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>Acceptance and Rejection</w:t>
      </w:r>
      <w:r w:rsidRPr="00DF7A5E">
        <w:rPr>
          <w:rFonts w:asciiTheme="majorHAnsi" w:hAnsiTheme="majorHAnsi"/>
          <w:sz w:val="24"/>
          <w:szCs w:val="24"/>
        </w:rPr>
        <w:t xml:space="preserve"> </w:t>
      </w:r>
      <w:r w:rsidR="00E0772B" w:rsidRPr="00DF7A5E">
        <w:rPr>
          <w:rFonts w:asciiTheme="majorHAnsi" w:hAnsiTheme="majorHAnsi"/>
          <w:b/>
          <w:sz w:val="24"/>
          <w:szCs w:val="24"/>
        </w:rPr>
        <w:t>of Proposals</w:t>
      </w:r>
    </w:p>
    <w:p w:rsidR="00774BE2" w:rsidRPr="00DF7A5E" w:rsidRDefault="00774BE2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sz w:val="24"/>
          <w:szCs w:val="24"/>
        </w:rPr>
      </w:pPr>
    </w:p>
    <w:p w:rsidR="007324F0" w:rsidRPr="00DF7A5E" w:rsidRDefault="000D283C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 U</w:t>
      </w:r>
      <w:r w:rsidR="007324F0" w:rsidRPr="00DF7A5E">
        <w:rPr>
          <w:rFonts w:asciiTheme="majorHAnsi" w:hAnsiTheme="majorHAnsi"/>
          <w:color w:val="000000"/>
          <w:sz w:val="24"/>
          <w:szCs w:val="24"/>
        </w:rPr>
        <w:t xml:space="preserve">niversity </w:t>
      </w:r>
      <w:r>
        <w:rPr>
          <w:rFonts w:asciiTheme="majorHAnsi" w:hAnsiTheme="majorHAnsi"/>
          <w:color w:val="000000"/>
          <w:sz w:val="24"/>
          <w:szCs w:val="24"/>
        </w:rPr>
        <w:t xml:space="preserve">may accept or reject any proposal. </w:t>
      </w:r>
      <w:r w:rsidR="00CE13FD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The U</w:t>
      </w:r>
      <w:r w:rsidR="007324F0" w:rsidRPr="00DF7A5E">
        <w:rPr>
          <w:rFonts w:asciiTheme="majorHAnsi" w:hAnsiTheme="majorHAnsi"/>
          <w:color w:val="000000"/>
          <w:sz w:val="24"/>
          <w:szCs w:val="24"/>
        </w:rPr>
        <w:t>niversity</w:t>
      </w:r>
      <w:r w:rsidR="007F11C0" w:rsidRPr="00DF7A5E">
        <w:rPr>
          <w:rFonts w:asciiTheme="majorHAnsi" w:hAnsiTheme="majorHAnsi"/>
          <w:color w:val="000000"/>
          <w:sz w:val="24"/>
          <w:szCs w:val="24"/>
        </w:rPr>
        <w:t xml:space="preserve"> may</w:t>
      </w:r>
      <w:r w:rsidR="000E1088">
        <w:rPr>
          <w:rFonts w:asciiTheme="majorHAnsi" w:hAnsiTheme="majorHAnsi"/>
          <w:color w:val="000000"/>
          <w:sz w:val="24"/>
          <w:szCs w:val="24"/>
        </w:rPr>
        <w:t xml:space="preserve"> re-solicit proposals, or </w:t>
      </w:r>
      <w:r w:rsidR="007324F0" w:rsidRPr="00DF7A5E">
        <w:rPr>
          <w:rFonts w:asciiTheme="majorHAnsi" w:hAnsiTheme="majorHAnsi"/>
          <w:color w:val="000000"/>
          <w:sz w:val="24"/>
          <w:szCs w:val="24"/>
        </w:rPr>
        <w:t xml:space="preserve">continue with the current </w:t>
      </w:r>
      <w:r w:rsidR="000E1088">
        <w:rPr>
          <w:rFonts w:asciiTheme="majorHAnsi" w:hAnsiTheme="majorHAnsi"/>
          <w:color w:val="000000"/>
          <w:sz w:val="24"/>
          <w:szCs w:val="24"/>
        </w:rPr>
        <w:t>supplier</w:t>
      </w:r>
      <w:r w:rsidR="007324F0" w:rsidRPr="00DF7A5E">
        <w:rPr>
          <w:rFonts w:asciiTheme="majorHAnsi" w:hAnsiTheme="majorHAnsi"/>
          <w:color w:val="000000"/>
          <w:sz w:val="24"/>
          <w:szCs w:val="24"/>
        </w:rPr>
        <w:t xml:space="preserve">.  </w:t>
      </w:r>
    </w:p>
    <w:p w:rsidR="002A3764" w:rsidRPr="00DF7A5E" w:rsidRDefault="002A3764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color w:val="000000"/>
          <w:sz w:val="24"/>
          <w:szCs w:val="24"/>
        </w:rPr>
      </w:pPr>
    </w:p>
    <w:p w:rsidR="00851CD1" w:rsidRDefault="00851CD1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color w:val="000000"/>
          <w:sz w:val="24"/>
          <w:szCs w:val="24"/>
        </w:rPr>
      </w:pPr>
    </w:p>
    <w:p w:rsidR="00E0772B" w:rsidRPr="00DF7A5E" w:rsidRDefault="00AB71F9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color w:val="000000"/>
          <w:sz w:val="24"/>
          <w:szCs w:val="24"/>
        </w:rPr>
      </w:pPr>
      <w:r w:rsidRPr="00DF7A5E">
        <w:rPr>
          <w:rFonts w:asciiTheme="majorHAnsi" w:hAnsiTheme="majorHAnsi"/>
          <w:b/>
          <w:color w:val="000000"/>
          <w:sz w:val="24"/>
          <w:szCs w:val="24"/>
        </w:rPr>
        <w:t>E</w:t>
      </w:r>
      <w:r w:rsidR="009C30B8" w:rsidRPr="00DF7A5E">
        <w:rPr>
          <w:rFonts w:asciiTheme="majorHAnsi" w:hAnsiTheme="majorHAnsi"/>
          <w:b/>
          <w:color w:val="000000"/>
          <w:sz w:val="24"/>
          <w:szCs w:val="24"/>
        </w:rPr>
        <w:t xml:space="preserve">valuation Process </w:t>
      </w:r>
      <w:r w:rsidR="00062988" w:rsidRPr="00DF7A5E">
        <w:rPr>
          <w:rFonts w:asciiTheme="majorHAnsi" w:hAnsiTheme="majorHAnsi"/>
          <w:b/>
          <w:color w:val="000000"/>
          <w:sz w:val="24"/>
          <w:szCs w:val="24"/>
        </w:rPr>
        <w:br/>
      </w:r>
    </w:p>
    <w:p w:rsidR="004B167A" w:rsidRPr="00DF7A5E" w:rsidRDefault="00762FEE" w:rsidP="00774BE2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b/>
          <w:color w:val="000000"/>
          <w:sz w:val="24"/>
          <w:szCs w:val="24"/>
        </w:rPr>
      </w:pPr>
      <w:r w:rsidRPr="00DF7A5E">
        <w:rPr>
          <w:rFonts w:asciiTheme="majorHAnsi" w:hAnsiTheme="majorHAnsi"/>
          <w:b/>
          <w:color w:val="000000"/>
          <w:sz w:val="24"/>
          <w:szCs w:val="24"/>
        </w:rPr>
        <w:t xml:space="preserve">A. </w:t>
      </w:r>
      <w:r w:rsidR="004B167A" w:rsidRPr="00DF7A5E">
        <w:rPr>
          <w:rFonts w:asciiTheme="majorHAnsi" w:hAnsiTheme="majorHAnsi"/>
          <w:b/>
          <w:color w:val="000000"/>
          <w:sz w:val="24"/>
          <w:szCs w:val="24"/>
        </w:rPr>
        <w:t xml:space="preserve">Mandatory and Technical Evaluations </w:t>
      </w:r>
      <w:r w:rsidR="004B167A" w:rsidRPr="00DF7A5E">
        <w:rPr>
          <w:rFonts w:asciiTheme="majorHAnsi" w:hAnsiTheme="majorHAnsi"/>
          <w:b/>
          <w:color w:val="000000"/>
          <w:sz w:val="24"/>
          <w:szCs w:val="24"/>
        </w:rPr>
        <w:br/>
        <w:t xml:space="preserve"> </w:t>
      </w:r>
    </w:p>
    <w:p w:rsidR="004B167A" w:rsidRPr="00DF7A5E" w:rsidRDefault="000D283C" w:rsidP="004B167A">
      <w:pPr>
        <w:tabs>
          <w:tab w:val="left" w:pos="720"/>
          <w:tab w:val="left" w:pos="1080"/>
        </w:tabs>
        <w:ind w:left="0"/>
        <w:contextualSpacing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evaluation committee will review all proposals that meet </w:t>
      </w:r>
      <w:r w:rsidR="000E1088">
        <w:rPr>
          <w:rFonts w:asciiTheme="majorHAnsi" w:hAnsiTheme="majorHAnsi"/>
          <w:sz w:val="24"/>
          <w:szCs w:val="24"/>
        </w:rPr>
        <w:t xml:space="preserve">this solicitation’s </w:t>
      </w:r>
      <w:r>
        <w:rPr>
          <w:rFonts w:asciiTheme="majorHAnsi" w:hAnsiTheme="majorHAnsi"/>
          <w:sz w:val="24"/>
          <w:szCs w:val="24"/>
        </w:rPr>
        <w:t>mandatory requirements.</w:t>
      </w:r>
      <w:r w:rsidR="001C4AA8">
        <w:rPr>
          <w:rFonts w:asciiTheme="majorHAnsi" w:hAnsiTheme="majorHAnsi"/>
          <w:sz w:val="24"/>
          <w:szCs w:val="24"/>
        </w:rPr>
        <w:t xml:space="preserve"> </w:t>
      </w:r>
      <w:r w:rsidR="00A862FE">
        <w:rPr>
          <w:rFonts w:asciiTheme="majorHAnsi" w:hAnsiTheme="majorHAnsi"/>
          <w:sz w:val="24"/>
          <w:szCs w:val="24"/>
        </w:rPr>
        <w:t xml:space="preserve"> </w:t>
      </w:r>
      <w:r w:rsidR="004B167A" w:rsidRPr="00DF7A5E">
        <w:rPr>
          <w:rFonts w:asciiTheme="majorHAnsi" w:hAnsiTheme="majorHAnsi"/>
          <w:color w:val="000000"/>
          <w:sz w:val="24"/>
          <w:szCs w:val="24"/>
        </w:rPr>
        <w:t xml:space="preserve">After the </w:t>
      </w:r>
      <w:r w:rsidR="000E1088">
        <w:rPr>
          <w:rFonts w:asciiTheme="majorHAnsi" w:hAnsiTheme="majorHAnsi"/>
          <w:color w:val="000000"/>
          <w:sz w:val="24"/>
          <w:szCs w:val="24"/>
        </w:rPr>
        <w:t xml:space="preserve">committee scores </w:t>
      </w:r>
      <w:r w:rsidR="004B167A" w:rsidRPr="00DF7A5E">
        <w:rPr>
          <w:rFonts w:asciiTheme="majorHAnsi" w:hAnsiTheme="majorHAnsi"/>
          <w:color w:val="000000"/>
          <w:sz w:val="24"/>
          <w:szCs w:val="24"/>
        </w:rPr>
        <w:t>technical proposals</w:t>
      </w:r>
      <w:r w:rsidR="000E1088">
        <w:rPr>
          <w:rFonts w:asciiTheme="majorHAnsi" w:hAnsiTheme="majorHAnsi"/>
          <w:color w:val="000000"/>
          <w:sz w:val="24"/>
          <w:szCs w:val="24"/>
        </w:rPr>
        <w:t>, the committee may</w:t>
      </w:r>
      <w:r w:rsidR="004B167A" w:rsidRPr="00DF7A5E">
        <w:rPr>
          <w:rFonts w:asciiTheme="majorHAnsi" w:hAnsiTheme="majorHAnsi"/>
          <w:color w:val="000000"/>
          <w:sz w:val="24"/>
          <w:szCs w:val="24"/>
        </w:rPr>
        <w:t xml:space="preserve"> select </w:t>
      </w:r>
      <w:r w:rsidR="00762FEE" w:rsidRPr="00DF7A5E">
        <w:rPr>
          <w:rFonts w:asciiTheme="majorHAnsi" w:hAnsiTheme="majorHAnsi"/>
          <w:color w:val="000000"/>
          <w:sz w:val="24"/>
          <w:szCs w:val="24"/>
        </w:rPr>
        <w:t xml:space="preserve">the highest scoring </w:t>
      </w:r>
      <w:r w:rsidR="001C4AA8">
        <w:rPr>
          <w:rFonts w:asciiTheme="majorHAnsi" w:hAnsiTheme="majorHAnsi"/>
          <w:color w:val="000000"/>
          <w:sz w:val="24"/>
          <w:szCs w:val="24"/>
        </w:rPr>
        <w:t>R</w:t>
      </w:r>
      <w:r w:rsidR="0074761B">
        <w:rPr>
          <w:rFonts w:asciiTheme="majorHAnsi" w:hAnsiTheme="majorHAnsi"/>
          <w:color w:val="000000"/>
          <w:sz w:val="24"/>
          <w:szCs w:val="24"/>
        </w:rPr>
        <w:t>espondent</w:t>
      </w:r>
      <w:r w:rsidR="004B167A" w:rsidRPr="00DF7A5E">
        <w:rPr>
          <w:rFonts w:asciiTheme="majorHAnsi" w:hAnsiTheme="majorHAnsi"/>
          <w:color w:val="000000"/>
          <w:sz w:val="24"/>
          <w:szCs w:val="24"/>
        </w:rPr>
        <w:t xml:space="preserve">(s) </w:t>
      </w:r>
      <w:r w:rsidR="001C4AA8">
        <w:rPr>
          <w:rFonts w:asciiTheme="majorHAnsi" w:hAnsiTheme="majorHAnsi"/>
          <w:color w:val="000000"/>
          <w:sz w:val="24"/>
          <w:szCs w:val="24"/>
        </w:rPr>
        <w:t xml:space="preserve">to give a presentation.  </w:t>
      </w:r>
    </w:p>
    <w:p w:rsidR="004B167A" w:rsidRPr="00DF7A5E" w:rsidRDefault="004B167A" w:rsidP="001F0277">
      <w:pPr>
        <w:tabs>
          <w:tab w:val="left" w:pos="720"/>
          <w:tab w:val="left" w:pos="1080"/>
        </w:tabs>
        <w:ind w:left="0"/>
        <w:rPr>
          <w:rFonts w:asciiTheme="majorHAnsi" w:hAnsiTheme="majorHAnsi"/>
          <w:sz w:val="24"/>
          <w:szCs w:val="24"/>
        </w:rPr>
      </w:pPr>
    </w:p>
    <w:p w:rsidR="004B167A" w:rsidRPr="00DF7A5E" w:rsidRDefault="00762FEE" w:rsidP="001F0277">
      <w:pPr>
        <w:tabs>
          <w:tab w:val="left" w:pos="720"/>
          <w:tab w:val="left" w:pos="1080"/>
        </w:tabs>
        <w:ind w:left="0"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 xml:space="preserve">B. </w:t>
      </w:r>
      <w:r w:rsidR="004B167A" w:rsidRPr="00DF7A5E">
        <w:rPr>
          <w:rFonts w:asciiTheme="majorHAnsi" w:hAnsiTheme="majorHAnsi"/>
          <w:b/>
          <w:sz w:val="24"/>
          <w:szCs w:val="24"/>
        </w:rPr>
        <w:t xml:space="preserve">Cost Evaluations </w:t>
      </w:r>
      <w:r w:rsidR="004B167A" w:rsidRPr="00DF7A5E">
        <w:rPr>
          <w:rFonts w:asciiTheme="majorHAnsi" w:hAnsiTheme="majorHAnsi"/>
          <w:b/>
          <w:sz w:val="24"/>
          <w:szCs w:val="24"/>
        </w:rPr>
        <w:br/>
      </w:r>
    </w:p>
    <w:p w:rsidR="001F0277" w:rsidRPr="00DF7A5E" w:rsidRDefault="00231126" w:rsidP="004B167A">
      <w:pPr>
        <w:tabs>
          <w:tab w:val="left" w:pos="720"/>
          <w:tab w:val="left" w:pos="1080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Procurement Services will not forward the cost proposals to the evaluation committee</w:t>
      </w:r>
      <w:r w:rsidR="004B167A" w:rsidRPr="00DF7A5E">
        <w:rPr>
          <w:rFonts w:asciiTheme="majorHAnsi" w:hAnsiTheme="majorHAnsi"/>
          <w:sz w:val="24"/>
          <w:szCs w:val="24"/>
        </w:rPr>
        <w:t xml:space="preserve"> </w:t>
      </w:r>
      <w:r w:rsidR="001F0277" w:rsidRPr="00DF7A5E">
        <w:rPr>
          <w:rFonts w:asciiTheme="majorHAnsi" w:hAnsiTheme="majorHAnsi"/>
          <w:sz w:val="24"/>
          <w:szCs w:val="24"/>
        </w:rPr>
        <w:t xml:space="preserve">until after the </w:t>
      </w:r>
      <w:r>
        <w:rPr>
          <w:rFonts w:asciiTheme="majorHAnsi" w:hAnsiTheme="majorHAnsi"/>
          <w:sz w:val="24"/>
          <w:szCs w:val="24"/>
        </w:rPr>
        <w:t xml:space="preserve">evaluation committee completes scoring of the technical proposals.  </w:t>
      </w:r>
      <w:r w:rsidR="004B167A" w:rsidRPr="00DF7A5E">
        <w:rPr>
          <w:rFonts w:asciiTheme="majorHAnsi" w:hAnsiTheme="majorHAnsi"/>
          <w:sz w:val="24"/>
          <w:szCs w:val="24"/>
        </w:rPr>
        <w:t>The cost scores will then be combined with th</w:t>
      </w:r>
      <w:r>
        <w:rPr>
          <w:rFonts w:asciiTheme="majorHAnsi" w:hAnsiTheme="majorHAnsi"/>
          <w:sz w:val="24"/>
          <w:szCs w:val="24"/>
        </w:rPr>
        <w:t>e committee’s technical scores.</w:t>
      </w:r>
      <w:r w:rsidR="001C4AA8">
        <w:rPr>
          <w:rFonts w:asciiTheme="majorHAnsi" w:hAnsiTheme="majorHAnsi"/>
          <w:sz w:val="24"/>
          <w:szCs w:val="24"/>
        </w:rPr>
        <w:br/>
      </w:r>
    </w:p>
    <w:p w:rsidR="00A93316" w:rsidRPr="00DF7A5E" w:rsidRDefault="002E151A" w:rsidP="00774BE2">
      <w:pPr>
        <w:tabs>
          <w:tab w:val="left" w:pos="720"/>
          <w:tab w:val="left" w:pos="1080"/>
        </w:tabs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 w:cs="Times New Roman"/>
          <w:b/>
          <w:sz w:val="24"/>
          <w:szCs w:val="24"/>
        </w:rPr>
        <w:t>Scores</w:t>
      </w:r>
      <w:r w:rsidR="00762FEE" w:rsidRPr="00DF7A5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62FEE" w:rsidRPr="00DF7A5E">
        <w:rPr>
          <w:rFonts w:asciiTheme="majorHAnsi" w:hAnsiTheme="majorHAnsi" w:cs="Times New Roman"/>
          <w:b/>
          <w:sz w:val="24"/>
          <w:szCs w:val="24"/>
        </w:rPr>
        <w:br/>
      </w:r>
    </w:p>
    <w:p w:rsidR="00A93316" w:rsidRDefault="00A93316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 w:rsidRPr="00DF7A5E">
        <w:rPr>
          <w:rFonts w:asciiTheme="majorHAnsi" w:hAnsiTheme="majorHAnsi" w:cs="Times New Roman"/>
          <w:sz w:val="24"/>
          <w:szCs w:val="24"/>
        </w:rPr>
        <w:t>Scores will be calcul</w:t>
      </w:r>
      <w:r w:rsidR="00231126">
        <w:rPr>
          <w:rFonts w:asciiTheme="majorHAnsi" w:hAnsiTheme="majorHAnsi" w:cs="Times New Roman"/>
          <w:sz w:val="24"/>
          <w:szCs w:val="24"/>
        </w:rPr>
        <w:t>ated based on the following:</w:t>
      </w:r>
      <w:r w:rsidRPr="00DF7A5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62FE" w:rsidRDefault="00A862FE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</w:p>
    <w:p w:rsidR="00A862FE" w:rsidRDefault="00A862FE" w:rsidP="00774BE2">
      <w:pPr>
        <w:ind w:left="0"/>
        <w:contextualSpacing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Technical Proposal: </w:t>
      </w:r>
      <w:r w:rsidR="00087210" w:rsidRPr="00087210">
        <w:rPr>
          <w:rFonts w:asciiTheme="majorHAnsi" w:hAnsiTheme="majorHAnsi" w:cs="Times New Roman"/>
          <w:sz w:val="24"/>
          <w:szCs w:val="24"/>
        </w:rPr>
        <w:t>700</w:t>
      </w:r>
    </w:p>
    <w:p w:rsidR="00A862FE" w:rsidRDefault="00A862FE" w:rsidP="00774BE2">
      <w:pPr>
        <w:ind w:left="0"/>
        <w:contextualSpacing/>
        <w:rPr>
          <w:rFonts w:asciiTheme="majorHAnsi" w:hAnsiTheme="majorHAnsi"/>
          <w:color w:val="FF0000"/>
          <w:sz w:val="24"/>
          <w:szCs w:val="24"/>
        </w:rPr>
      </w:pPr>
      <w:r w:rsidRPr="00A862FE">
        <w:rPr>
          <w:rFonts w:asciiTheme="majorHAnsi" w:hAnsiTheme="majorHAnsi" w:cs="Times New Roman"/>
          <w:sz w:val="24"/>
          <w:szCs w:val="24"/>
        </w:rPr>
        <w:t>Cost Proposal: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7210">
        <w:rPr>
          <w:rFonts w:asciiTheme="majorHAnsi" w:hAnsiTheme="majorHAnsi"/>
          <w:sz w:val="24"/>
          <w:szCs w:val="24"/>
        </w:rPr>
        <w:t>300</w:t>
      </w:r>
    </w:p>
    <w:p w:rsidR="00A862FE" w:rsidRPr="00A862FE" w:rsidRDefault="00A862FE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 w:rsidRPr="00A862FE">
        <w:rPr>
          <w:rFonts w:asciiTheme="majorHAnsi" w:hAnsiTheme="majorHAnsi"/>
          <w:sz w:val="24"/>
          <w:szCs w:val="24"/>
        </w:rPr>
        <w:t>Total Points: 1000</w:t>
      </w:r>
    </w:p>
    <w:p w:rsidR="00A93316" w:rsidRPr="00DF7A5E" w:rsidRDefault="00A93316" w:rsidP="00774BE2">
      <w:pPr>
        <w:contextualSpacing/>
        <w:rPr>
          <w:rFonts w:asciiTheme="majorHAnsi" w:hAnsiTheme="majorHAnsi" w:cs="Times New Roman"/>
          <w:sz w:val="24"/>
          <w:szCs w:val="24"/>
        </w:rPr>
      </w:pPr>
    </w:p>
    <w:p w:rsidR="00424B9C" w:rsidRPr="00DF7A5E" w:rsidRDefault="00424B9C" w:rsidP="000A753E">
      <w:pPr>
        <w:tabs>
          <w:tab w:val="left" w:pos="720"/>
          <w:tab w:val="left" w:pos="1080"/>
        </w:tabs>
        <w:ind w:left="0"/>
        <w:contextualSpacing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>Award</w:t>
      </w:r>
      <w:r w:rsidR="008C7F72" w:rsidRPr="00DF7A5E">
        <w:rPr>
          <w:rFonts w:asciiTheme="majorHAnsi" w:hAnsiTheme="majorHAnsi"/>
          <w:b/>
          <w:sz w:val="24"/>
          <w:szCs w:val="24"/>
        </w:rPr>
        <w:br/>
      </w:r>
    </w:p>
    <w:p w:rsidR="00231126" w:rsidRDefault="00697915" w:rsidP="00231126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color w:val="000000"/>
          <w:sz w:val="24"/>
          <w:szCs w:val="24"/>
        </w:rPr>
      </w:pPr>
      <w:r w:rsidRPr="00697915">
        <w:rPr>
          <w:rFonts w:asciiTheme="majorHAnsi" w:hAnsiTheme="majorHAnsi"/>
          <w:color w:val="000000"/>
          <w:sz w:val="24"/>
          <w:szCs w:val="24"/>
        </w:rPr>
        <w:t>The University will make an award in its best interest; this might result in a situation where the Un</w:t>
      </w:r>
      <w:r w:rsidR="001C4AA8">
        <w:rPr>
          <w:rFonts w:asciiTheme="majorHAnsi" w:hAnsiTheme="majorHAnsi"/>
          <w:color w:val="000000"/>
          <w:sz w:val="24"/>
          <w:szCs w:val="24"/>
        </w:rPr>
        <w:t>iversity does not award to the R</w:t>
      </w:r>
      <w:r w:rsidRPr="00697915">
        <w:rPr>
          <w:rFonts w:asciiTheme="majorHAnsi" w:hAnsiTheme="majorHAnsi"/>
          <w:color w:val="000000"/>
          <w:sz w:val="24"/>
          <w:szCs w:val="24"/>
        </w:rPr>
        <w:t>espondent off</w:t>
      </w:r>
      <w:r w:rsidR="001C4AA8">
        <w:rPr>
          <w:rFonts w:asciiTheme="majorHAnsi" w:hAnsiTheme="majorHAnsi"/>
          <w:color w:val="000000"/>
          <w:sz w:val="24"/>
          <w:szCs w:val="24"/>
        </w:rPr>
        <w:t>ering the lowest cost, or to a R</w:t>
      </w:r>
      <w:r w:rsidRPr="00697915">
        <w:rPr>
          <w:rFonts w:asciiTheme="majorHAnsi" w:hAnsiTheme="majorHAnsi"/>
          <w:color w:val="000000"/>
          <w:sz w:val="24"/>
          <w:szCs w:val="24"/>
        </w:rPr>
        <w:t xml:space="preserve">espondent </w:t>
      </w:r>
      <w:r w:rsidR="001C4AA8">
        <w:rPr>
          <w:rFonts w:asciiTheme="majorHAnsi" w:hAnsiTheme="majorHAnsi"/>
          <w:color w:val="000000"/>
          <w:sz w:val="24"/>
          <w:szCs w:val="24"/>
        </w:rPr>
        <w:t>other than the highest-scoring R</w:t>
      </w:r>
      <w:r w:rsidRPr="00697915">
        <w:rPr>
          <w:rFonts w:asciiTheme="majorHAnsi" w:hAnsiTheme="majorHAnsi"/>
          <w:color w:val="000000"/>
          <w:sz w:val="24"/>
          <w:szCs w:val="24"/>
        </w:rPr>
        <w:t>espondent.</w:t>
      </w:r>
      <w:r w:rsidR="00A862FE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7E18D3" w:rsidRPr="00DF7A5E">
        <w:rPr>
          <w:rFonts w:asciiTheme="majorHAnsi" w:hAnsiTheme="majorHAnsi"/>
          <w:sz w:val="24"/>
          <w:szCs w:val="24"/>
        </w:rPr>
        <w:t xml:space="preserve">The University </w:t>
      </w:r>
      <w:r w:rsidR="001C4AA8">
        <w:rPr>
          <w:rFonts w:asciiTheme="majorHAnsi" w:hAnsiTheme="majorHAnsi"/>
          <w:sz w:val="24"/>
          <w:szCs w:val="24"/>
        </w:rPr>
        <w:t xml:space="preserve">may </w:t>
      </w:r>
      <w:r w:rsidR="007E18D3" w:rsidRPr="00DF7A5E">
        <w:rPr>
          <w:rFonts w:asciiTheme="majorHAnsi" w:hAnsiTheme="majorHAnsi"/>
          <w:sz w:val="24"/>
          <w:szCs w:val="24"/>
        </w:rPr>
        <w:t xml:space="preserve">negotiate </w:t>
      </w:r>
      <w:r w:rsidR="007F11C0" w:rsidRPr="00DF7A5E">
        <w:rPr>
          <w:rFonts w:asciiTheme="majorHAnsi" w:hAnsiTheme="majorHAnsi"/>
          <w:sz w:val="24"/>
          <w:szCs w:val="24"/>
        </w:rPr>
        <w:t>te</w:t>
      </w:r>
      <w:r w:rsidR="001C4AA8">
        <w:rPr>
          <w:rFonts w:asciiTheme="majorHAnsi" w:hAnsiTheme="majorHAnsi"/>
          <w:sz w:val="24"/>
          <w:szCs w:val="24"/>
        </w:rPr>
        <w:t>rms and alter the scope</w:t>
      </w:r>
      <w:r w:rsidR="007F11C0" w:rsidRPr="00DF7A5E">
        <w:rPr>
          <w:rFonts w:asciiTheme="majorHAnsi" w:hAnsiTheme="majorHAnsi"/>
          <w:sz w:val="24"/>
          <w:szCs w:val="24"/>
        </w:rPr>
        <w:t xml:space="preserve"> with the highest scoring </w:t>
      </w:r>
      <w:r w:rsidR="001C4AA8">
        <w:rPr>
          <w:rFonts w:asciiTheme="majorHAnsi" w:hAnsiTheme="majorHAnsi"/>
          <w:sz w:val="24"/>
          <w:szCs w:val="24"/>
        </w:rPr>
        <w:t>R</w:t>
      </w:r>
      <w:r w:rsidR="0074761B">
        <w:rPr>
          <w:rFonts w:asciiTheme="majorHAnsi" w:hAnsiTheme="majorHAnsi"/>
          <w:sz w:val="24"/>
          <w:szCs w:val="24"/>
        </w:rPr>
        <w:t>espondent</w:t>
      </w:r>
      <w:r w:rsidR="001C4AA8">
        <w:rPr>
          <w:rFonts w:asciiTheme="majorHAnsi" w:hAnsiTheme="majorHAnsi"/>
          <w:sz w:val="24"/>
          <w:szCs w:val="24"/>
        </w:rPr>
        <w:t xml:space="preserve">. </w:t>
      </w:r>
      <w:r w:rsidR="00A862FE">
        <w:rPr>
          <w:rFonts w:asciiTheme="majorHAnsi" w:hAnsiTheme="majorHAnsi"/>
          <w:sz w:val="24"/>
          <w:szCs w:val="24"/>
        </w:rPr>
        <w:t xml:space="preserve"> </w:t>
      </w:r>
      <w:r w:rsidR="001C4AA8">
        <w:rPr>
          <w:rFonts w:asciiTheme="majorHAnsi" w:hAnsiTheme="majorHAnsi"/>
          <w:sz w:val="24"/>
          <w:szCs w:val="24"/>
        </w:rPr>
        <w:t>If the University is unable to</w:t>
      </w:r>
      <w:r w:rsidR="002E151A">
        <w:rPr>
          <w:rFonts w:asciiTheme="majorHAnsi" w:hAnsiTheme="majorHAnsi"/>
          <w:sz w:val="24"/>
          <w:szCs w:val="24"/>
        </w:rPr>
        <w:t xml:space="preserve"> mutually agree with a Respondent, the University may reject the proposal and negotiate with the next highest-scoring Respondent.</w:t>
      </w:r>
      <w:r w:rsidR="007E18D3" w:rsidRPr="00DF7A5E">
        <w:rPr>
          <w:rFonts w:asciiTheme="majorHAnsi" w:hAnsiTheme="majorHAnsi"/>
          <w:sz w:val="24"/>
          <w:szCs w:val="24"/>
        </w:rPr>
        <w:t xml:space="preserve"> </w:t>
      </w:r>
      <w:r w:rsidR="00A862FE">
        <w:rPr>
          <w:rFonts w:asciiTheme="majorHAnsi" w:hAnsiTheme="majorHAnsi"/>
          <w:sz w:val="24"/>
          <w:szCs w:val="24"/>
        </w:rPr>
        <w:t xml:space="preserve"> </w:t>
      </w:r>
      <w:r w:rsidR="002E151A">
        <w:rPr>
          <w:rFonts w:asciiTheme="majorHAnsi" w:hAnsiTheme="majorHAnsi"/>
          <w:sz w:val="24"/>
          <w:szCs w:val="24"/>
        </w:rPr>
        <w:t>Procurement Services</w:t>
      </w:r>
      <w:r w:rsidR="00F26305" w:rsidRPr="00DF7A5E">
        <w:rPr>
          <w:rFonts w:asciiTheme="majorHAnsi" w:hAnsiTheme="majorHAnsi"/>
          <w:sz w:val="24"/>
          <w:szCs w:val="24"/>
        </w:rPr>
        <w:t xml:space="preserve"> is the only office authorized to award a purchase order</w:t>
      </w:r>
      <w:r w:rsidR="002E151A">
        <w:rPr>
          <w:rFonts w:asciiTheme="majorHAnsi" w:hAnsiTheme="majorHAnsi"/>
          <w:sz w:val="24"/>
          <w:szCs w:val="24"/>
        </w:rPr>
        <w:t xml:space="preserve">. </w:t>
      </w:r>
      <w:r w:rsidR="00231126">
        <w:rPr>
          <w:rFonts w:asciiTheme="majorHAnsi" w:hAnsiTheme="majorHAnsi"/>
          <w:sz w:val="24"/>
          <w:szCs w:val="24"/>
        </w:rPr>
        <w:t xml:space="preserve"> </w:t>
      </w:r>
      <w:r w:rsidR="00231126">
        <w:rPr>
          <w:rFonts w:asciiTheme="majorHAnsi" w:hAnsiTheme="majorHAnsi"/>
          <w:color w:val="000000"/>
          <w:sz w:val="24"/>
          <w:szCs w:val="24"/>
        </w:rPr>
        <w:t>The University is not obligated to make an award through this solicitation.</w:t>
      </w:r>
    </w:p>
    <w:p w:rsidR="00246EA0" w:rsidRPr="00DF7A5E" w:rsidRDefault="00246EA0" w:rsidP="002E151A">
      <w:pPr>
        <w:tabs>
          <w:tab w:val="left" w:pos="720"/>
          <w:tab w:val="right" w:pos="8797"/>
        </w:tabs>
        <w:ind w:left="0" w:right="-273"/>
        <w:contextualSpacing/>
        <w:rPr>
          <w:rFonts w:asciiTheme="majorHAnsi" w:hAnsiTheme="majorHAnsi"/>
          <w:sz w:val="24"/>
          <w:szCs w:val="24"/>
        </w:rPr>
      </w:pPr>
    </w:p>
    <w:p w:rsidR="009A5CE3" w:rsidRPr="00DF7A5E" w:rsidRDefault="005B4635" w:rsidP="00774BE2">
      <w:pPr>
        <w:ind w:left="0"/>
        <w:contextualSpacing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>Notice of Intent to Award</w:t>
      </w:r>
    </w:p>
    <w:p w:rsidR="009A5CE3" w:rsidRPr="00DF7A5E" w:rsidRDefault="009A5CE3" w:rsidP="00774BE2">
      <w:pPr>
        <w:ind w:left="0"/>
        <w:contextualSpacing/>
        <w:rPr>
          <w:rFonts w:asciiTheme="majorHAnsi" w:hAnsiTheme="majorHAnsi"/>
          <w:b/>
          <w:sz w:val="24"/>
          <w:szCs w:val="24"/>
        </w:rPr>
      </w:pPr>
    </w:p>
    <w:p w:rsidR="00C633AF" w:rsidRDefault="00231126" w:rsidP="00774BE2">
      <w:pPr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the conclusion of the evaluation process the University will issue an intent to award. </w:t>
      </w:r>
    </w:p>
    <w:p w:rsidR="00231126" w:rsidRPr="00DF7A5E" w:rsidRDefault="00231126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</w:p>
    <w:p w:rsidR="00851CD1" w:rsidRDefault="00851CD1" w:rsidP="00774BE2">
      <w:pPr>
        <w:pStyle w:val="Heading1"/>
        <w:numPr>
          <w:ilvl w:val="0"/>
          <w:numId w:val="0"/>
        </w:numPr>
        <w:contextualSpacing/>
        <w:rPr>
          <w:rFonts w:asciiTheme="majorHAnsi" w:hAnsiTheme="majorHAnsi"/>
          <w:b/>
          <w:sz w:val="24"/>
          <w:szCs w:val="24"/>
          <w:u w:val="none"/>
        </w:rPr>
      </w:pPr>
    </w:p>
    <w:p w:rsidR="00492A7A" w:rsidRPr="00DF7A5E" w:rsidRDefault="002E151A" w:rsidP="00774BE2">
      <w:pPr>
        <w:pStyle w:val="Heading1"/>
        <w:numPr>
          <w:ilvl w:val="0"/>
          <w:numId w:val="0"/>
        </w:numPr>
        <w:contextualSpacing/>
        <w:rPr>
          <w:rFonts w:asciiTheme="majorHAnsi" w:hAnsiTheme="majorHAnsi"/>
          <w:b/>
          <w:caps/>
          <w:sz w:val="24"/>
          <w:szCs w:val="24"/>
          <w:u w:val="none"/>
        </w:rPr>
      </w:pPr>
      <w:r w:rsidRPr="00DF7A5E">
        <w:rPr>
          <w:rFonts w:asciiTheme="majorHAnsi" w:hAnsiTheme="majorHAnsi"/>
          <w:b/>
          <w:sz w:val="24"/>
          <w:szCs w:val="24"/>
          <w:u w:val="none"/>
        </w:rPr>
        <w:t xml:space="preserve">Section </w:t>
      </w:r>
      <w:r>
        <w:rPr>
          <w:rFonts w:asciiTheme="majorHAnsi" w:hAnsiTheme="majorHAnsi"/>
          <w:b/>
          <w:sz w:val="24"/>
          <w:szCs w:val="24"/>
          <w:u w:val="none"/>
        </w:rPr>
        <w:t>3</w:t>
      </w:r>
      <w:r w:rsidRPr="00DF7A5E">
        <w:rPr>
          <w:rFonts w:asciiTheme="majorHAnsi" w:hAnsiTheme="majorHAnsi"/>
          <w:b/>
          <w:sz w:val="24"/>
          <w:szCs w:val="24"/>
          <w:u w:val="none"/>
        </w:rPr>
        <w:t xml:space="preserve">- Technical Requirements </w:t>
      </w:r>
    </w:p>
    <w:p w:rsidR="00257D48" w:rsidRPr="00DF7A5E" w:rsidRDefault="00257D48" w:rsidP="00257D48">
      <w:pPr>
        <w:rPr>
          <w:rFonts w:asciiTheme="majorHAnsi" w:hAnsiTheme="majorHAnsi"/>
          <w:sz w:val="24"/>
          <w:szCs w:val="24"/>
        </w:rPr>
      </w:pPr>
    </w:p>
    <w:p w:rsidR="003202B1" w:rsidRPr="00DF7A5E" w:rsidRDefault="00615295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  <w:r w:rsidRPr="00DF7A5E">
        <w:rPr>
          <w:rFonts w:asciiTheme="majorHAnsi" w:hAnsiTheme="majorHAnsi"/>
          <w:b/>
          <w:sz w:val="24"/>
          <w:szCs w:val="24"/>
        </w:rPr>
        <w:t xml:space="preserve">Instructions </w:t>
      </w:r>
      <w:r w:rsidRPr="00DF7A5E">
        <w:rPr>
          <w:rFonts w:asciiTheme="majorHAnsi" w:hAnsiTheme="majorHAnsi"/>
          <w:b/>
          <w:sz w:val="24"/>
          <w:szCs w:val="24"/>
        </w:rPr>
        <w:br/>
      </w:r>
    </w:p>
    <w:p w:rsidR="00615295" w:rsidRPr="00310663" w:rsidRDefault="00B805F4" w:rsidP="00774BE2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310663">
        <w:rPr>
          <w:rFonts w:asciiTheme="majorHAnsi" w:hAnsiTheme="majorHAnsi" w:cs="Times New Roman"/>
          <w:b/>
          <w:sz w:val="24"/>
          <w:szCs w:val="24"/>
        </w:rPr>
        <w:t xml:space="preserve">For Respondent’s technical proposal, use this Word document to provide the required information.  Respondents must complete each item in order.  </w:t>
      </w:r>
      <w:r w:rsidR="002E151A" w:rsidRPr="00310663">
        <w:rPr>
          <w:rFonts w:asciiTheme="majorHAnsi" w:hAnsiTheme="majorHAnsi" w:cs="Times New Roman"/>
          <w:b/>
          <w:sz w:val="24"/>
          <w:szCs w:val="24"/>
        </w:rPr>
        <w:t xml:space="preserve">The University may disqualify incomplete proposals. </w:t>
      </w:r>
    </w:p>
    <w:p w:rsidR="002E151A" w:rsidRPr="00DF7A5E" w:rsidRDefault="002E151A" w:rsidP="00774BE2">
      <w:pPr>
        <w:ind w:left="0"/>
        <w:contextualSpacing/>
        <w:rPr>
          <w:rFonts w:asciiTheme="majorHAnsi" w:hAnsiTheme="majorHAnsi" w:cs="Times New Roman"/>
          <w:sz w:val="24"/>
          <w:szCs w:val="24"/>
        </w:rPr>
      </w:pPr>
    </w:p>
    <w:p w:rsidR="00615295" w:rsidRPr="00DF7A5E" w:rsidRDefault="00241A92" w:rsidP="00615295">
      <w:pPr>
        <w:ind w:left="0"/>
        <w:rPr>
          <w:rFonts w:asciiTheme="majorHAns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 w:cs="Times New Roman"/>
          <w:b/>
          <w:sz w:val="24"/>
          <w:szCs w:val="24"/>
        </w:rPr>
        <w:t>A.</w:t>
      </w:r>
      <w:r w:rsidR="00615295" w:rsidRPr="00DF7A5E">
        <w:rPr>
          <w:rFonts w:asciiTheme="majorHAnsi" w:hAnsiTheme="majorHAnsi" w:cs="Times New Roman"/>
          <w:b/>
          <w:sz w:val="24"/>
          <w:szCs w:val="24"/>
        </w:rPr>
        <w:t xml:space="preserve"> Mandatory Qualifications </w:t>
      </w:r>
    </w:p>
    <w:p w:rsidR="00615295" w:rsidRPr="00DF7A5E" w:rsidRDefault="00615295" w:rsidP="00615295">
      <w:pPr>
        <w:ind w:left="0"/>
        <w:rPr>
          <w:rFonts w:asciiTheme="majorHAnsi" w:hAnsiTheme="majorHAnsi" w:cs="Times New Roman"/>
          <w:b/>
          <w:sz w:val="24"/>
          <w:szCs w:val="24"/>
        </w:rPr>
      </w:pPr>
    </w:p>
    <w:p w:rsidR="00615295" w:rsidRPr="00DF7A5E" w:rsidRDefault="002E151A" w:rsidP="00FB45F7">
      <w:pPr>
        <w:spacing w:after="200"/>
        <w:ind w:left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U</w:t>
      </w:r>
      <w:r w:rsidR="00615295" w:rsidRPr="00DF7A5E">
        <w:rPr>
          <w:rFonts w:asciiTheme="majorHAnsi" w:hAnsiTheme="majorHAnsi" w:cs="Times New Roman"/>
          <w:sz w:val="24"/>
          <w:szCs w:val="24"/>
        </w:rPr>
        <w:t xml:space="preserve">niversity will review the </w:t>
      </w:r>
      <w:r w:rsidR="00FF0AA7" w:rsidRPr="00DF7A5E">
        <w:rPr>
          <w:rFonts w:asciiTheme="majorHAnsi" w:hAnsiTheme="majorHAnsi" w:cs="Times New Roman"/>
          <w:sz w:val="24"/>
          <w:szCs w:val="24"/>
        </w:rPr>
        <w:t xml:space="preserve">mandatory </w:t>
      </w:r>
      <w:r w:rsidR="00B805F4">
        <w:rPr>
          <w:rFonts w:asciiTheme="majorHAnsi" w:hAnsiTheme="majorHAnsi" w:cs="Times New Roman"/>
          <w:sz w:val="24"/>
          <w:szCs w:val="24"/>
        </w:rPr>
        <w:t>qualifications</w:t>
      </w:r>
      <w:r w:rsidR="00615295" w:rsidRPr="00DF7A5E">
        <w:rPr>
          <w:rFonts w:asciiTheme="majorHAnsi" w:hAnsiTheme="majorHAnsi" w:cs="Times New Roman"/>
          <w:sz w:val="24"/>
          <w:szCs w:val="24"/>
        </w:rPr>
        <w:t xml:space="preserve"> to determine if the requirements are </w:t>
      </w:r>
      <w:r w:rsidR="00DF364D" w:rsidRPr="00DF7A5E">
        <w:rPr>
          <w:rFonts w:asciiTheme="majorHAnsi" w:hAnsiTheme="majorHAnsi" w:cs="Times New Roman"/>
          <w:sz w:val="24"/>
          <w:szCs w:val="24"/>
        </w:rPr>
        <w:t>met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FB45F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40116" w:rsidRPr="00310663" w:rsidRDefault="00540116" w:rsidP="00540116">
      <w:pPr>
        <w:numPr>
          <w:ilvl w:val="1"/>
          <w:numId w:val="31"/>
        </w:numPr>
        <w:rPr>
          <w:rFonts w:ascii="Cambria" w:eastAsia="Times New Roman" w:hAnsi="Cambria" w:cs="Calibri"/>
          <w:color w:val="000000"/>
        </w:rPr>
      </w:pPr>
      <w:r w:rsidRPr="00310663">
        <w:rPr>
          <w:rFonts w:ascii="Cambria" w:eastAsia="Times New Roman" w:hAnsi="Cambria" w:cs="Calibri"/>
          <w:color w:val="000000"/>
        </w:rPr>
        <w:t>Past experience running campaigns for higher education institutions</w:t>
      </w:r>
    </w:p>
    <w:p w:rsidR="00540116" w:rsidRPr="00310663" w:rsidRDefault="00540116" w:rsidP="00540116">
      <w:pPr>
        <w:numPr>
          <w:ilvl w:val="1"/>
          <w:numId w:val="31"/>
        </w:numPr>
        <w:rPr>
          <w:rFonts w:ascii="Cambria" w:eastAsia="Times New Roman" w:hAnsi="Cambria" w:cs="Calibri"/>
          <w:color w:val="000000"/>
        </w:rPr>
      </w:pPr>
      <w:r w:rsidRPr="00310663">
        <w:rPr>
          <w:rFonts w:ascii="Cambria" w:eastAsia="Times New Roman" w:hAnsi="Cambria" w:cs="Calibri"/>
          <w:color w:val="000000"/>
        </w:rPr>
        <w:t>Media buying is the major, core focus of the vendor</w:t>
      </w:r>
    </w:p>
    <w:p w:rsidR="00540116" w:rsidRPr="00310663" w:rsidRDefault="00540116" w:rsidP="00540116">
      <w:pPr>
        <w:numPr>
          <w:ilvl w:val="1"/>
          <w:numId w:val="31"/>
        </w:numPr>
        <w:rPr>
          <w:rFonts w:ascii="Cambria" w:eastAsia="Times New Roman" w:hAnsi="Cambria" w:cs="Calibri"/>
          <w:color w:val="000000"/>
        </w:rPr>
      </w:pPr>
      <w:r w:rsidRPr="00310663">
        <w:rPr>
          <w:rFonts w:ascii="Cambria" w:eastAsia="Times New Roman" w:hAnsi="Cambria" w:cs="Calibri"/>
          <w:color w:val="000000"/>
        </w:rPr>
        <w:t>Provide pre-campaign presentation with customized recommendations for our specific campaign needs at no cost</w:t>
      </w:r>
    </w:p>
    <w:p w:rsidR="00540116" w:rsidRPr="00310663" w:rsidRDefault="00540116" w:rsidP="00540116">
      <w:pPr>
        <w:numPr>
          <w:ilvl w:val="1"/>
          <w:numId w:val="31"/>
        </w:numPr>
        <w:rPr>
          <w:rFonts w:ascii="Cambria" w:eastAsia="Times New Roman" w:hAnsi="Cambria" w:cs="Calibri"/>
          <w:color w:val="000000"/>
        </w:rPr>
      </w:pPr>
      <w:r w:rsidRPr="00310663">
        <w:rPr>
          <w:rFonts w:ascii="Cambria" w:eastAsia="Times New Roman" w:hAnsi="Cambria" w:cs="Calibri"/>
          <w:color w:val="000000"/>
        </w:rPr>
        <w:t>Execute campaign, to include all required services and post-campaign summary report, for a flat rate with no additional costs, charges, incidentals, or fees.</w:t>
      </w:r>
    </w:p>
    <w:p w:rsidR="00540116" w:rsidRPr="00540116" w:rsidRDefault="00540116" w:rsidP="00540116">
      <w:pPr>
        <w:ind w:left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FB45F7" w:rsidRDefault="00FB45F7" w:rsidP="002E151A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2E151A" w:rsidRDefault="002E151A" w:rsidP="002E151A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 w:cs="Times New Roman"/>
          <w:b/>
          <w:sz w:val="24"/>
          <w:szCs w:val="24"/>
        </w:rPr>
        <w:t xml:space="preserve">B. General Qualifications and Experience </w:t>
      </w:r>
    </w:p>
    <w:p w:rsidR="00B805F4" w:rsidRDefault="00B805F4" w:rsidP="002E151A">
      <w:pPr>
        <w:ind w:left="0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B805F4" w:rsidRPr="002737C0" w:rsidRDefault="002737C0" w:rsidP="00B805F4">
      <w:pPr>
        <w:pStyle w:val="ListParagraph"/>
        <w:numPr>
          <w:ilvl w:val="0"/>
          <w:numId w:val="32"/>
        </w:numPr>
        <w:rPr>
          <w:rFonts w:asciiTheme="majorHAnsi" w:hAnsiTheme="majorHAnsi" w:cs="Times New Roman"/>
          <w:b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>Detail the name, e-mail address, mailing address</w:t>
      </w:r>
      <w:r>
        <w:rPr>
          <w:rFonts w:asciiTheme="majorHAnsi" w:hAnsiTheme="majorHAnsi" w:cs="Arial"/>
          <w:sz w:val="24"/>
          <w:szCs w:val="24"/>
        </w:rPr>
        <w:t>, and telephone number</w:t>
      </w:r>
      <w:r w:rsidRPr="00DF7A5E">
        <w:rPr>
          <w:rFonts w:asciiTheme="majorHAnsi" w:hAnsiTheme="majorHAnsi" w:cs="Arial"/>
          <w:sz w:val="24"/>
          <w:szCs w:val="24"/>
        </w:rPr>
        <w:t xml:space="preserve"> of the person the </w:t>
      </w:r>
      <w:r>
        <w:rPr>
          <w:rFonts w:asciiTheme="majorHAnsi" w:hAnsiTheme="majorHAnsi" w:cs="Arial"/>
          <w:sz w:val="24"/>
          <w:szCs w:val="24"/>
        </w:rPr>
        <w:t>U</w:t>
      </w:r>
      <w:r w:rsidRPr="00DF7A5E">
        <w:rPr>
          <w:rFonts w:asciiTheme="majorHAnsi" w:hAnsiTheme="majorHAnsi" w:cs="Arial"/>
          <w:sz w:val="24"/>
          <w:szCs w:val="24"/>
        </w:rPr>
        <w:t>niversity</w:t>
      </w:r>
      <w:r>
        <w:rPr>
          <w:rFonts w:asciiTheme="majorHAnsi" w:hAnsiTheme="majorHAnsi" w:cs="Arial"/>
          <w:sz w:val="24"/>
          <w:szCs w:val="24"/>
        </w:rPr>
        <w:t xml:space="preserve"> will </w:t>
      </w:r>
      <w:r w:rsidRPr="00DF7A5E">
        <w:rPr>
          <w:rFonts w:asciiTheme="majorHAnsi" w:hAnsiTheme="majorHAnsi" w:cs="Arial"/>
          <w:sz w:val="24"/>
          <w:szCs w:val="24"/>
        </w:rPr>
        <w:t>contact regarding the response</w:t>
      </w:r>
      <w:r w:rsidR="00E74BA5">
        <w:rPr>
          <w:rFonts w:asciiTheme="majorHAnsi" w:hAnsiTheme="majorHAnsi" w:cs="Arial"/>
          <w:sz w:val="24"/>
          <w:szCs w:val="24"/>
        </w:rPr>
        <w:t>.</w:t>
      </w:r>
    </w:p>
    <w:p w:rsidR="002737C0" w:rsidRPr="002737C0" w:rsidRDefault="002737C0" w:rsidP="002737C0">
      <w:pPr>
        <w:pStyle w:val="ListParagraph"/>
        <w:rPr>
          <w:rFonts w:asciiTheme="majorHAnsi" w:hAnsiTheme="majorHAnsi" w:cs="Times New Roman"/>
          <w:b/>
          <w:sz w:val="24"/>
          <w:szCs w:val="24"/>
        </w:rPr>
      </w:pPr>
    </w:p>
    <w:p w:rsidR="002737C0" w:rsidRDefault="002737C0" w:rsidP="002737C0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2737C0">
        <w:rPr>
          <w:rFonts w:asciiTheme="majorHAnsi" w:hAnsiTheme="majorHAnsi" w:cs="Arial"/>
          <w:sz w:val="24"/>
          <w:szCs w:val="24"/>
        </w:rPr>
        <w:t>Detail the number of years the Respondent has been in business</w:t>
      </w:r>
      <w:r>
        <w:rPr>
          <w:rFonts w:asciiTheme="majorHAnsi" w:hAnsiTheme="majorHAnsi" w:cs="Arial"/>
          <w:sz w:val="24"/>
          <w:szCs w:val="24"/>
        </w:rPr>
        <w:t xml:space="preserve"> and how long Respondent has provided</w:t>
      </w:r>
      <w:r w:rsidRPr="002737C0">
        <w:rPr>
          <w:rFonts w:asciiTheme="majorHAnsi" w:hAnsiTheme="majorHAnsi" w:cs="Arial"/>
          <w:sz w:val="24"/>
          <w:szCs w:val="24"/>
        </w:rPr>
        <w:t xml:space="preserve"> the goods or service</w:t>
      </w:r>
      <w:r>
        <w:rPr>
          <w:rFonts w:asciiTheme="majorHAnsi" w:hAnsiTheme="majorHAnsi" w:cs="Arial"/>
          <w:sz w:val="24"/>
          <w:szCs w:val="24"/>
        </w:rPr>
        <w:t>s required by this solicitation</w:t>
      </w:r>
      <w:r w:rsidR="00E74BA5">
        <w:rPr>
          <w:rFonts w:asciiTheme="majorHAnsi" w:hAnsiTheme="majorHAnsi" w:cs="Arial"/>
          <w:sz w:val="24"/>
          <w:szCs w:val="24"/>
        </w:rPr>
        <w:t>.</w:t>
      </w:r>
    </w:p>
    <w:p w:rsidR="002737C0" w:rsidRPr="002737C0" w:rsidRDefault="002737C0" w:rsidP="002737C0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2737C0" w:rsidRDefault="002737C0" w:rsidP="002737C0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2737C0">
        <w:rPr>
          <w:rFonts w:asciiTheme="majorHAnsi" w:hAnsiTheme="majorHAnsi" w:cs="Arial"/>
          <w:sz w:val="24"/>
          <w:szCs w:val="24"/>
        </w:rPr>
        <w:t>Describe the Respondent’s number of employees, client base, and location of offices</w:t>
      </w:r>
      <w:r>
        <w:rPr>
          <w:rFonts w:asciiTheme="majorHAnsi" w:hAnsiTheme="majorHAnsi" w:cs="Arial"/>
          <w:sz w:val="24"/>
          <w:szCs w:val="24"/>
        </w:rPr>
        <w:t>.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Pr="00BE68FC" w:rsidRDefault="00E74BA5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at least 3</w:t>
      </w:r>
      <w:r w:rsidR="00BE68FC" w:rsidRPr="00DF7A5E">
        <w:rPr>
          <w:rFonts w:asciiTheme="majorHAnsi" w:hAnsiTheme="majorHAnsi"/>
          <w:sz w:val="24"/>
          <w:szCs w:val="24"/>
        </w:rPr>
        <w:t xml:space="preserve"> references, preferably from higher education institutions, for which the same services are being utilized. Include, at a minimum, the following:</w:t>
      </w:r>
      <w:r>
        <w:rPr>
          <w:rFonts w:asciiTheme="majorHAnsi" w:hAnsiTheme="majorHAnsi"/>
          <w:sz w:val="24"/>
          <w:szCs w:val="24"/>
        </w:rPr>
        <w:t xml:space="preserve"> b</w:t>
      </w:r>
      <w:r w:rsidRPr="00DF7A5E">
        <w:rPr>
          <w:rFonts w:asciiTheme="majorHAnsi" w:hAnsiTheme="majorHAnsi"/>
          <w:sz w:val="24"/>
          <w:szCs w:val="24"/>
        </w:rPr>
        <w:t>usiness name</w:t>
      </w:r>
      <w:r>
        <w:rPr>
          <w:rFonts w:asciiTheme="majorHAnsi" w:hAnsiTheme="majorHAnsi"/>
          <w:sz w:val="24"/>
          <w:szCs w:val="24"/>
        </w:rPr>
        <w:t>; c</w:t>
      </w:r>
      <w:r w:rsidRPr="00DF7A5E">
        <w:rPr>
          <w:rFonts w:asciiTheme="majorHAnsi" w:hAnsiTheme="majorHAnsi"/>
          <w:sz w:val="24"/>
          <w:szCs w:val="24"/>
        </w:rPr>
        <w:t>ontact name</w:t>
      </w:r>
      <w:r>
        <w:rPr>
          <w:rFonts w:asciiTheme="majorHAnsi" w:hAnsiTheme="majorHAnsi"/>
          <w:sz w:val="24"/>
          <w:szCs w:val="24"/>
        </w:rPr>
        <w:t>; p</w:t>
      </w:r>
      <w:r w:rsidRPr="00DF7A5E">
        <w:rPr>
          <w:rFonts w:asciiTheme="majorHAnsi" w:hAnsiTheme="majorHAnsi"/>
          <w:sz w:val="24"/>
          <w:szCs w:val="24"/>
        </w:rPr>
        <w:t>hone number</w:t>
      </w:r>
      <w:r>
        <w:rPr>
          <w:rFonts w:asciiTheme="majorHAnsi" w:hAnsiTheme="majorHAnsi"/>
          <w:sz w:val="24"/>
          <w:szCs w:val="24"/>
        </w:rPr>
        <w:t>; em</w:t>
      </w:r>
      <w:r w:rsidRPr="00DF7A5E">
        <w:rPr>
          <w:rFonts w:asciiTheme="majorHAnsi" w:hAnsiTheme="majorHAnsi"/>
          <w:sz w:val="24"/>
          <w:szCs w:val="24"/>
        </w:rPr>
        <w:t>ail address</w:t>
      </w:r>
      <w:r>
        <w:rPr>
          <w:rFonts w:asciiTheme="majorHAnsi" w:hAnsiTheme="majorHAnsi"/>
          <w:sz w:val="24"/>
          <w:szCs w:val="24"/>
        </w:rPr>
        <w:t>; and b</w:t>
      </w:r>
      <w:r w:rsidRPr="00DF7A5E">
        <w:rPr>
          <w:rFonts w:asciiTheme="majorHAnsi" w:hAnsiTheme="majorHAnsi"/>
          <w:sz w:val="24"/>
          <w:szCs w:val="24"/>
        </w:rPr>
        <w:t>rief description of the scope, length, volume and status of the business relationship</w:t>
      </w:r>
      <w:r>
        <w:rPr>
          <w:rFonts w:asciiTheme="majorHAnsi" w:hAnsiTheme="majorHAnsi"/>
          <w:sz w:val="24"/>
          <w:szCs w:val="24"/>
        </w:rPr>
        <w:t>.</w:t>
      </w:r>
    </w:p>
    <w:p w:rsidR="002737C0" w:rsidRPr="002737C0" w:rsidRDefault="002737C0" w:rsidP="002737C0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F413A8" w:rsidRDefault="002737C0" w:rsidP="002737C0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>Provide a state</w:t>
      </w:r>
      <w:r>
        <w:rPr>
          <w:rFonts w:asciiTheme="majorHAnsi" w:hAnsiTheme="majorHAnsi" w:cs="Arial"/>
          <w:sz w:val="24"/>
          <w:szCs w:val="24"/>
        </w:rPr>
        <w:t xml:space="preserve">ment explaining </w:t>
      </w:r>
      <w:r w:rsidRPr="00DF7A5E">
        <w:rPr>
          <w:rFonts w:asciiTheme="majorHAnsi" w:hAnsiTheme="majorHAnsi" w:cs="Arial"/>
          <w:sz w:val="24"/>
          <w:szCs w:val="24"/>
        </w:rPr>
        <w:t xml:space="preserve">any mergers, acquisitions, or change of control of the </w:t>
      </w:r>
      <w:r>
        <w:rPr>
          <w:rFonts w:asciiTheme="majorHAnsi" w:hAnsiTheme="majorHAnsi" w:cs="Arial"/>
          <w:sz w:val="24"/>
          <w:szCs w:val="24"/>
        </w:rPr>
        <w:t>Respondent within the last 10</w:t>
      </w:r>
      <w:r w:rsidRPr="00DF7A5E">
        <w:rPr>
          <w:rFonts w:asciiTheme="majorHAnsi" w:hAnsiTheme="majorHAnsi" w:cs="Arial"/>
          <w:sz w:val="24"/>
          <w:szCs w:val="24"/>
        </w:rPr>
        <w:t xml:space="preserve"> years.  </w:t>
      </w:r>
      <w:r>
        <w:rPr>
          <w:rFonts w:asciiTheme="majorHAnsi" w:hAnsiTheme="majorHAnsi" w:cs="Arial"/>
          <w:sz w:val="24"/>
          <w:szCs w:val="24"/>
        </w:rPr>
        <w:t>Provide a statement explaining any planned mergers, acquisitions, or changes of control.</w:t>
      </w:r>
    </w:p>
    <w:p w:rsidR="002737C0" w:rsidRPr="002737C0" w:rsidRDefault="002737C0" w:rsidP="002737C0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Default="002737C0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 xml:space="preserve">Provide a brief, descriptive statement detailing evidence of the </w:t>
      </w:r>
      <w:r>
        <w:rPr>
          <w:rFonts w:asciiTheme="majorHAnsi" w:hAnsiTheme="majorHAnsi" w:cs="Arial"/>
          <w:sz w:val="24"/>
          <w:szCs w:val="24"/>
        </w:rPr>
        <w:t>Respondent</w:t>
      </w:r>
      <w:r w:rsidRPr="00DF7A5E">
        <w:rPr>
          <w:rFonts w:asciiTheme="majorHAnsi" w:hAnsiTheme="majorHAnsi" w:cs="Arial"/>
          <w:sz w:val="24"/>
          <w:szCs w:val="24"/>
        </w:rPr>
        <w:t>’s ability to deliver the goods o</w:t>
      </w:r>
      <w:r w:rsidR="00E74BA5">
        <w:rPr>
          <w:rFonts w:asciiTheme="majorHAnsi" w:hAnsiTheme="majorHAnsi" w:cs="Arial"/>
          <w:sz w:val="24"/>
          <w:szCs w:val="24"/>
        </w:rPr>
        <w:t>r services sought under this solicitation</w:t>
      </w:r>
      <w:r w:rsidRPr="00DF7A5E">
        <w:rPr>
          <w:rFonts w:asciiTheme="majorHAnsi" w:hAnsiTheme="majorHAnsi" w:cs="Arial"/>
          <w:sz w:val="24"/>
          <w:szCs w:val="24"/>
        </w:rPr>
        <w:t xml:space="preserve"> (prior experience, training, certifications, resources, program and quality management systems, </w:t>
      </w:r>
      <w:r w:rsidRPr="00E74BA5">
        <w:rPr>
          <w:rFonts w:asciiTheme="majorHAnsi" w:hAnsiTheme="majorHAnsi" w:cs="Arial"/>
          <w:iCs/>
          <w:sz w:val="24"/>
          <w:szCs w:val="24"/>
        </w:rPr>
        <w:t>etc</w:t>
      </w:r>
      <w:r w:rsidRPr="00E74BA5">
        <w:rPr>
          <w:rFonts w:asciiTheme="majorHAnsi" w:hAnsiTheme="majorHAnsi" w:cs="Arial"/>
          <w:sz w:val="24"/>
          <w:szCs w:val="24"/>
        </w:rPr>
        <w:t>.).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Default="00E74BA5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Provide a list of </w:t>
      </w:r>
      <w:r w:rsidR="00BE68FC" w:rsidRPr="00BE68FC">
        <w:rPr>
          <w:rFonts w:asciiTheme="majorHAnsi" w:hAnsiTheme="majorHAnsi" w:cs="Arial"/>
          <w:sz w:val="24"/>
          <w:szCs w:val="24"/>
        </w:rPr>
        <w:t>the names of key people who the Respondent will assign to meet the Respondent’s requirements under this solicitation</w:t>
      </w:r>
      <w:r>
        <w:rPr>
          <w:rFonts w:asciiTheme="majorHAnsi" w:hAnsiTheme="majorHAnsi" w:cs="Arial"/>
          <w:sz w:val="24"/>
          <w:szCs w:val="24"/>
        </w:rPr>
        <w:t>.  Include</w:t>
      </w:r>
      <w:r w:rsidR="00BE68FC" w:rsidRPr="00BE68FC">
        <w:rPr>
          <w:rFonts w:asciiTheme="majorHAnsi" w:hAnsiTheme="majorHAnsi" w:cs="Arial"/>
          <w:sz w:val="24"/>
          <w:szCs w:val="24"/>
        </w:rPr>
        <w:t xml:space="preserve"> a resume for each of the people listed.  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Default="00BE68FC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Describe if Respondent will need to subcontract any work required by this solicitation.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Default="00BE68FC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DF7A5E">
        <w:rPr>
          <w:rFonts w:asciiTheme="majorHAnsi" w:hAnsiTheme="majorHAnsi" w:cs="Arial"/>
          <w:sz w:val="24"/>
          <w:szCs w:val="24"/>
        </w:rPr>
        <w:t xml:space="preserve">Provide documentation of the </w:t>
      </w:r>
      <w:r>
        <w:rPr>
          <w:rFonts w:asciiTheme="majorHAnsi" w:hAnsiTheme="majorHAnsi" w:cs="Arial"/>
          <w:sz w:val="24"/>
          <w:szCs w:val="24"/>
        </w:rPr>
        <w:t>Respondent</w:t>
      </w:r>
      <w:r w:rsidRPr="00DF7A5E">
        <w:rPr>
          <w:rFonts w:asciiTheme="majorHAnsi" w:hAnsiTheme="majorHAnsi" w:cs="Arial"/>
          <w:sz w:val="24"/>
          <w:szCs w:val="24"/>
        </w:rPr>
        <w:t xml:space="preserve">’s commitment to diversity and indicate if </w:t>
      </w:r>
      <w:r>
        <w:rPr>
          <w:rFonts w:asciiTheme="majorHAnsi" w:hAnsiTheme="majorHAnsi" w:cs="Arial"/>
          <w:sz w:val="24"/>
          <w:szCs w:val="24"/>
        </w:rPr>
        <w:t xml:space="preserve">Respondent is </w:t>
      </w:r>
      <w:r w:rsidRPr="00DF7A5E">
        <w:rPr>
          <w:rFonts w:asciiTheme="majorHAnsi" w:hAnsiTheme="majorHAnsi" w:cs="Arial"/>
          <w:sz w:val="24"/>
          <w:szCs w:val="24"/>
        </w:rPr>
        <w:t xml:space="preserve">registered with the Governor’s Office of Diversity Business Enterprise (Go-DBE). </w:t>
      </w:r>
      <w:r w:rsidRPr="00DF7A5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F7A5E">
        <w:rPr>
          <w:rFonts w:asciiTheme="majorHAnsi" w:hAnsiTheme="majorHAnsi" w:cs="Arial"/>
          <w:color w:val="000000"/>
          <w:sz w:val="24"/>
          <w:szCs w:val="24"/>
        </w:rPr>
        <w:t xml:space="preserve">Please visit the Go-DBE website at </w:t>
      </w:r>
      <w:hyperlink r:id="rId9" w:history="1">
        <w:r w:rsidRPr="00DF7A5E">
          <w:rPr>
            <w:rStyle w:val="Hyperlink"/>
            <w:rFonts w:asciiTheme="majorHAnsi" w:hAnsiTheme="majorHAnsi" w:cs="Arial"/>
            <w:sz w:val="24"/>
            <w:szCs w:val="24"/>
          </w:rPr>
          <w:t>https://tn.diversitysoftware.com/FrontEnd/StartCertification.asp?TN=tn&amp;XID=9265</w:t>
        </w:r>
      </w:hyperlink>
      <w:r w:rsidRPr="00DF7A5E">
        <w:rPr>
          <w:rFonts w:asciiTheme="majorHAnsi" w:hAnsiTheme="majorHAnsi" w:cs="Arial"/>
          <w:color w:val="000000"/>
          <w:sz w:val="24"/>
          <w:szCs w:val="24"/>
        </w:rPr>
        <w:t xml:space="preserve">  for more information.</w:t>
      </w:r>
      <w:r w:rsidRPr="00DF7A5E">
        <w:rPr>
          <w:rFonts w:asciiTheme="majorHAnsi" w:hAnsiTheme="majorHAnsi" w:cs="Arial"/>
          <w:sz w:val="24"/>
          <w:szCs w:val="24"/>
        </w:rPr>
        <w:t xml:space="preserve">   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E68FC" w:rsidRDefault="00927FE0" w:rsidP="00BE68FC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Describe Respondent’s</w:t>
      </w:r>
      <w:r w:rsidR="00E74BA5">
        <w:rPr>
          <w:rFonts w:asciiTheme="majorHAnsi" w:hAnsiTheme="majorHAnsi" w:cs="Arial"/>
          <w:sz w:val="24"/>
          <w:szCs w:val="24"/>
        </w:rPr>
        <w:t xml:space="preserve"> current contracts </w:t>
      </w:r>
      <w:r w:rsidR="00BE68FC">
        <w:rPr>
          <w:rFonts w:asciiTheme="majorHAnsi" w:hAnsiTheme="majorHAnsi" w:cs="Arial"/>
          <w:sz w:val="24"/>
          <w:szCs w:val="24"/>
        </w:rPr>
        <w:t>with the U</w:t>
      </w:r>
      <w:r w:rsidR="00BE68FC" w:rsidRPr="00DF7A5E">
        <w:rPr>
          <w:rFonts w:asciiTheme="majorHAnsi" w:hAnsiTheme="majorHAnsi" w:cs="Arial"/>
          <w:sz w:val="24"/>
          <w:szCs w:val="24"/>
        </w:rPr>
        <w:t>niversity</w:t>
      </w:r>
      <w:r w:rsidR="00E74BA5">
        <w:rPr>
          <w:rFonts w:asciiTheme="majorHAnsi" w:hAnsiTheme="majorHAnsi" w:cs="Arial"/>
          <w:sz w:val="24"/>
          <w:szCs w:val="24"/>
        </w:rPr>
        <w:t xml:space="preserve">, </w:t>
      </w:r>
      <w:r w:rsidR="00BE68FC">
        <w:rPr>
          <w:rFonts w:asciiTheme="majorHAnsi" w:hAnsiTheme="majorHAnsi" w:cs="Arial"/>
          <w:sz w:val="24"/>
          <w:szCs w:val="24"/>
        </w:rPr>
        <w:t>the s</w:t>
      </w:r>
      <w:r w:rsidR="00BE68FC" w:rsidRPr="00DF7A5E">
        <w:rPr>
          <w:rFonts w:asciiTheme="majorHAnsi" w:hAnsiTheme="majorHAnsi" w:cs="Arial"/>
          <w:sz w:val="24"/>
          <w:szCs w:val="24"/>
        </w:rPr>
        <w:t>tate of Tennessee, Tennessee Board of Regents schools</w:t>
      </w:r>
      <w:r w:rsidR="00BE68FC">
        <w:rPr>
          <w:rFonts w:asciiTheme="majorHAnsi" w:hAnsiTheme="majorHAnsi" w:cs="Arial"/>
          <w:sz w:val="24"/>
          <w:szCs w:val="24"/>
        </w:rPr>
        <w:t>, or other colleges or universities within the state of Tennessee</w:t>
      </w:r>
      <w:r w:rsidR="00E74BA5">
        <w:rPr>
          <w:rFonts w:asciiTheme="majorHAnsi" w:hAnsiTheme="majorHAnsi" w:cs="Arial"/>
          <w:sz w:val="24"/>
          <w:szCs w:val="24"/>
        </w:rPr>
        <w:t xml:space="preserve">.  Describe any such contracts </w:t>
      </w:r>
      <w:r w:rsidR="00BE68FC">
        <w:rPr>
          <w:rFonts w:asciiTheme="majorHAnsi" w:hAnsiTheme="majorHAnsi" w:cs="Arial"/>
          <w:sz w:val="24"/>
          <w:szCs w:val="24"/>
        </w:rPr>
        <w:t>within the previous 5</w:t>
      </w:r>
      <w:r w:rsidR="00BE68FC" w:rsidRPr="00DF7A5E">
        <w:rPr>
          <w:rFonts w:asciiTheme="majorHAnsi" w:hAnsiTheme="majorHAnsi" w:cs="Arial"/>
          <w:sz w:val="24"/>
          <w:szCs w:val="24"/>
        </w:rPr>
        <w:t xml:space="preserve"> y</w:t>
      </w:r>
      <w:r w:rsidR="00E74BA5">
        <w:rPr>
          <w:rFonts w:asciiTheme="majorHAnsi" w:hAnsiTheme="majorHAnsi" w:cs="Arial"/>
          <w:sz w:val="24"/>
          <w:szCs w:val="24"/>
        </w:rPr>
        <w:t xml:space="preserve">ear period.  </w:t>
      </w:r>
    </w:p>
    <w:p w:rsidR="00BE68FC" w:rsidRPr="00BE68FC" w:rsidRDefault="00BE68FC" w:rsidP="00BE68F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2737C0" w:rsidRPr="00A862FE" w:rsidRDefault="00A862FE" w:rsidP="0012106A">
      <w:pPr>
        <w:pStyle w:val="ListParagraph"/>
        <w:numPr>
          <w:ilvl w:val="0"/>
          <w:numId w:val="32"/>
        </w:numPr>
        <w:spacing w:before="120" w:after="120"/>
        <w:rPr>
          <w:rFonts w:asciiTheme="majorHAnsi" w:hAnsiTheme="majorHAnsi" w:cs="Arial"/>
          <w:sz w:val="24"/>
          <w:szCs w:val="24"/>
        </w:rPr>
      </w:pPr>
      <w:r w:rsidRPr="00A862FE">
        <w:rPr>
          <w:rFonts w:asciiTheme="majorHAnsi" w:hAnsiTheme="majorHAnsi" w:cs="Arial"/>
          <w:sz w:val="24"/>
          <w:szCs w:val="24"/>
        </w:rPr>
        <w:t xml:space="preserve">Describe any current or pending </w:t>
      </w:r>
      <w:r w:rsidR="00BE68FC" w:rsidRPr="00A862FE">
        <w:rPr>
          <w:rFonts w:asciiTheme="majorHAnsi" w:hAnsiTheme="majorHAnsi" w:cs="Arial"/>
          <w:sz w:val="24"/>
          <w:szCs w:val="24"/>
        </w:rPr>
        <w:t>litigation</w:t>
      </w:r>
      <w:r>
        <w:rPr>
          <w:rFonts w:asciiTheme="majorHAnsi" w:hAnsiTheme="majorHAnsi" w:cs="Arial"/>
          <w:sz w:val="24"/>
          <w:szCs w:val="24"/>
        </w:rPr>
        <w:t xml:space="preserve"> against Respondent</w:t>
      </w:r>
      <w:r w:rsidRPr="00A862FE">
        <w:rPr>
          <w:rFonts w:asciiTheme="majorHAnsi" w:hAnsiTheme="majorHAnsi" w:cs="Arial"/>
          <w:sz w:val="24"/>
          <w:szCs w:val="24"/>
        </w:rPr>
        <w:t xml:space="preserve">.  </w:t>
      </w:r>
      <w:r w:rsidR="00BE68FC" w:rsidRPr="00A862FE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isclose any past criminal offens</w:t>
      </w:r>
      <w:r w:rsidR="00BE68FC" w:rsidRPr="00A862FE">
        <w:rPr>
          <w:rFonts w:asciiTheme="majorHAnsi" w:hAnsiTheme="majorHAnsi" w:cs="Arial"/>
          <w:sz w:val="24"/>
          <w:szCs w:val="24"/>
        </w:rPr>
        <w:t xml:space="preserve">es, civil proceedings, debarments, </w:t>
      </w:r>
      <w:r w:rsidRPr="00A862FE">
        <w:rPr>
          <w:rFonts w:asciiTheme="majorHAnsi" w:hAnsiTheme="majorHAnsi" w:cs="Arial"/>
          <w:sz w:val="24"/>
          <w:szCs w:val="24"/>
        </w:rPr>
        <w:t xml:space="preserve">or </w:t>
      </w:r>
      <w:r w:rsidR="00BE68FC" w:rsidRPr="00A862FE">
        <w:rPr>
          <w:rFonts w:asciiTheme="majorHAnsi" w:hAnsiTheme="majorHAnsi" w:cs="Arial"/>
          <w:sz w:val="24"/>
          <w:szCs w:val="24"/>
        </w:rPr>
        <w:t>suspensions</w:t>
      </w:r>
      <w:r w:rsidR="00927FE0">
        <w:rPr>
          <w:rFonts w:asciiTheme="majorHAnsi" w:hAnsiTheme="majorHAnsi" w:cs="Arial"/>
          <w:sz w:val="24"/>
          <w:szCs w:val="24"/>
        </w:rPr>
        <w:t xml:space="preserve"> involving Respondent’s officers or directors, or individuals </w:t>
      </w:r>
      <w:r w:rsidR="00927FE0" w:rsidRPr="00BE68FC">
        <w:rPr>
          <w:rFonts w:asciiTheme="majorHAnsi" w:hAnsiTheme="majorHAnsi" w:cs="Arial"/>
          <w:sz w:val="24"/>
          <w:szCs w:val="24"/>
        </w:rPr>
        <w:t>Respondent will assign to meet the Respondent’s requirements under this solicitation</w:t>
      </w:r>
      <w:r w:rsidR="00927FE0">
        <w:rPr>
          <w:rFonts w:asciiTheme="majorHAnsi" w:hAnsiTheme="majorHAnsi" w:cs="Arial"/>
          <w:sz w:val="24"/>
          <w:szCs w:val="24"/>
        </w:rPr>
        <w:t>.</w:t>
      </w:r>
    </w:p>
    <w:p w:rsidR="008D35BA" w:rsidRDefault="008D35BA" w:rsidP="00774BE2">
      <w:pPr>
        <w:ind w:left="0"/>
        <w:contextualSpacing/>
        <w:rPr>
          <w:rFonts w:asciiTheme="majorHAnsi" w:hAnsiTheme="majorHAnsi"/>
          <w:sz w:val="24"/>
          <w:szCs w:val="24"/>
        </w:rPr>
      </w:pPr>
    </w:p>
    <w:p w:rsidR="00BE68FC" w:rsidRDefault="00241A92" w:rsidP="00774BE2">
      <w:pPr>
        <w:pStyle w:val="NoSpacing"/>
        <w:ind w:left="0"/>
        <w:contextualSpacing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DF7A5E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C. </w:t>
      </w:r>
      <w:r w:rsidR="00352552" w:rsidRPr="00DF7A5E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 </w:t>
      </w:r>
      <w:r w:rsidR="00BE68FC">
        <w:rPr>
          <w:rFonts w:asciiTheme="majorHAnsi" w:eastAsiaTheme="minorHAnsi" w:hAnsiTheme="majorHAnsi"/>
          <w:b/>
          <w:sz w:val="24"/>
          <w:szCs w:val="24"/>
          <w:lang w:eastAsia="en-US"/>
        </w:rPr>
        <w:t>Technical Requirements</w:t>
      </w:r>
    </w:p>
    <w:p w:rsidR="00087210" w:rsidRDefault="00087210" w:rsidP="00087210">
      <w:pPr>
        <w:pStyle w:val="NoSpacing"/>
        <w:contextualSpacing/>
        <w:rPr>
          <w:rFonts w:asciiTheme="majorHAnsi" w:eastAsiaTheme="minorHAnsi" w:hAnsiTheme="majorHAnsi"/>
          <w:b/>
          <w:sz w:val="24"/>
          <w:szCs w:val="24"/>
          <w:lang w:eastAsia="en-US"/>
        </w:rPr>
      </w:pP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Ability to target specific audiences and deliver results based on stated strategic goal</w:t>
      </w:r>
      <w:r>
        <w:rPr>
          <w:rFonts w:ascii="Calibri" w:eastAsia="Times New Roman" w:hAnsi="Calibri" w:cs="Calibri"/>
          <w:color w:val="000000"/>
        </w:rPr>
        <w:t>s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Ability to use advanced techniques for data optimization and reporting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Ability to p</w:t>
      </w:r>
      <w:r w:rsidRPr="00CE6CC2">
        <w:rPr>
          <w:rFonts w:ascii="Calibri" w:eastAsia="Times New Roman" w:hAnsi="Calibri" w:cs="Calibri"/>
          <w:color w:val="000000"/>
        </w:rPr>
        <w:t>rovide weekly updates on campaign progress to include bid management, cost per click rate, conversation rates, and other metrics as needed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Allow and implement changes during campaign and at no additional cost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Ability to maximize available inventory of media/ads through tailored implementation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Ability to use both first- and third-party data to more accurately target audience</w:t>
      </w:r>
    </w:p>
    <w:p w:rsidR="00540116" w:rsidRPr="00CE6CC2" w:rsidRDefault="00540116" w:rsidP="00540116">
      <w:pPr>
        <w:numPr>
          <w:ilvl w:val="1"/>
          <w:numId w:val="36"/>
        </w:numPr>
        <w:rPr>
          <w:rFonts w:ascii="Calibri" w:eastAsia="Times New Roman" w:hAnsi="Calibri" w:cs="Calibri"/>
          <w:color w:val="000000"/>
        </w:rPr>
      </w:pPr>
      <w:r w:rsidRPr="00CE6CC2">
        <w:rPr>
          <w:rFonts w:ascii="Calibri" w:eastAsia="Times New Roman" w:hAnsi="Calibri" w:cs="Calibri"/>
          <w:color w:val="000000"/>
        </w:rPr>
        <w:t>Full integration with leading search platforms</w:t>
      </w:r>
    </w:p>
    <w:p w:rsidR="006470CE" w:rsidRPr="00DF7A5E" w:rsidRDefault="00BD4EED" w:rsidP="00851CD1">
      <w:pPr>
        <w:pStyle w:val="NoSpacing"/>
        <w:contextualSpacing/>
        <w:rPr>
          <w:rFonts w:asciiTheme="majorHAnsi" w:hAnsiTheme="majorHAnsi"/>
          <w:b/>
          <w:sz w:val="24"/>
          <w:szCs w:val="24"/>
        </w:rPr>
      </w:pPr>
      <w:r w:rsidRPr="00DF7A5E">
        <w:rPr>
          <w:rFonts w:asciiTheme="majorHAnsi" w:eastAsiaTheme="minorHAnsi" w:hAnsiTheme="majorHAnsi"/>
          <w:b/>
          <w:sz w:val="24"/>
          <w:szCs w:val="24"/>
          <w:lang w:eastAsia="en-US"/>
        </w:rPr>
        <w:br/>
      </w:r>
    </w:p>
    <w:p w:rsidR="006B7AB5" w:rsidRPr="00DF7A5E" w:rsidRDefault="00246EA0" w:rsidP="00774BE2">
      <w:pPr>
        <w:pStyle w:val="NoSpacing"/>
        <w:ind w:left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4</w:t>
      </w:r>
      <w:r w:rsidRPr="00DF7A5E">
        <w:rPr>
          <w:rFonts w:asciiTheme="majorHAnsi" w:hAnsiTheme="majorHAnsi"/>
          <w:b/>
          <w:sz w:val="24"/>
          <w:szCs w:val="24"/>
        </w:rPr>
        <w:t xml:space="preserve"> – Cost Proposal</w:t>
      </w:r>
      <w:r w:rsidR="00BD4EED" w:rsidRPr="00DF7A5E">
        <w:rPr>
          <w:rFonts w:asciiTheme="majorHAnsi" w:hAnsiTheme="majorHAnsi"/>
          <w:b/>
          <w:sz w:val="24"/>
          <w:szCs w:val="24"/>
        </w:rPr>
        <w:br/>
      </w:r>
    </w:p>
    <w:p w:rsidR="00B97A9E" w:rsidRPr="00DF7A5E" w:rsidRDefault="007B1C87" w:rsidP="00B97A9E">
      <w:pPr>
        <w:spacing w:after="200" w:line="276" w:lineRule="auto"/>
        <w:ind w:left="0"/>
        <w:rPr>
          <w:rFonts w:asciiTheme="majorHAnsi" w:eastAsia="Calibri" w:hAnsiTheme="majorHAnsi" w:cs="Times New Roman"/>
          <w:sz w:val="24"/>
          <w:szCs w:val="24"/>
        </w:rPr>
      </w:pP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The </w:t>
      </w:r>
      <w:r w:rsidR="006F4BE6" w:rsidRPr="00DF7A5E">
        <w:rPr>
          <w:rFonts w:asciiTheme="majorHAnsi" w:eastAsia="Calibri" w:hAnsiTheme="majorHAnsi" w:cs="Times New Roman"/>
          <w:sz w:val="24"/>
          <w:szCs w:val="24"/>
        </w:rPr>
        <w:t xml:space="preserve">cost </w:t>
      </w:r>
      <w:r w:rsidR="004F2F56">
        <w:rPr>
          <w:rFonts w:asciiTheme="majorHAnsi" w:eastAsia="Calibri" w:hAnsiTheme="majorHAnsi" w:cs="Times New Roman"/>
          <w:sz w:val="24"/>
          <w:szCs w:val="24"/>
        </w:rPr>
        <w:t>proposal</w:t>
      </w: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 must be in US dollars and must inc</w:t>
      </w:r>
      <w:r w:rsidR="004F2F56">
        <w:rPr>
          <w:rFonts w:asciiTheme="majorHAnsi" w:eastAsia="Calibri" w:hAnsiTheme="majorHAnsi" w:cs="Times New Roman"/>
          <w:sz w:val="24"/>
          <w:szCs w:val="24"/>
        </w:rPr>
        <w:t>lude all possible costs to the U</w:t>
      </w:r>
      <w:r w:rsidRPr="00DF7A5E">
        <w:rPr>
          <w:rFonts w:asciiTheme="majorHAnsi" w:eastAsia="Calibri" w:hAnsiTheme="majorHAnsi" w:cs="Times New Roman"/>
          <w:sz w:val="24"/>
          <w:szCs w:val="24"/>
        </w:rPr>
        <w:t xml:space="preserve">niversity. </w:t>
      </w:r>
      <w:r w:rsidR="004F2F5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97A9E" w:rsidRPr="00DF7A5E">
        <w:rPr>
          <w:rFonts w:asciiTheme="majorHAnsi" w:eastAsia="Calibri" w:hAnsiTheme="majorHAnsi" w:cs="Times New Roman"/>
          <w:sz w:val="24"/>
          <w:szCs w:val="24"/>
        </w:rPr>
        <w:t>The proposal with the lowest price gets the total maximum p</w:t>
      </w:r>
      <w:r w:rsidR="006B7AB5" w:rsidRPr="00DF7A5E">
        <w:rPr>
          <w:rFonts w:asciiTheme="majorHAnsi" w:eastAsia="Calibri" w:hAnsiTheme="majorHAnsi" w:cs="Times New Roman"/>
          <w:sz w:val="24"/>
          <w:szCs w:val="24"/>
        </w:rPr>
        <w:t xml:space="preserve">oints.  </w:t>
      </w:r>
      <w:r w:rsidR="00260572" w:rsidRPr="00DF7A5E">
        <w:rPr>
          <w:rFonts w:asciiTheme="majorHAnsi" w:eastAsia="Calibri" w:hAnsiTheme="majorHAnsi" w:cs="Times New Roman"/>
          <w:sz w:val="24"/>
          <w:szCs w:val="24"/>
        </w:rPr>
        <w:t xml:space="preserve">Procurement Services will calculate the costs scores based on the </w:t>
      </w:r>
      <w:r w:rsidR="00B97A9E" w:rsidRPr="00DF7A5E">
        <w:rPr>
          <w:rFonts w:asciiTheme="majorHAnsi" w:eastAsia="Calibri" w:hAnsiTheme="majorHAnsi" w:cs="Times New Roman"/>
          <w:sz w:val="24"/>
          <w:szCs w:val="24"/>
        </w:rPr>
        <w:t>following formula:</w:t>
      </w:r>
    </w:p>
    <w:p w:rsidR="00EE293C" w:rsidRPr="00EE293C" w:rsidRDefault="00EE293C" w:rsidP="00774BE2">
      <w:pPr>
        <w:pStyle w:val="ListParagraph"/>
        <w:ind w:left="0"/>
        <w:rPr>
          <w:rFonts w:asciiTheme="majorHAnsi" w:eastAsiaTheme="minorEastAsia" w:hAnsiTheme="majorHAnsi" w:cstheme="minorHAnsi"/>
          <w:b/>
          <w:sz w:val="24"/>
          <w:szCs w:val="24"/>
          <w:u w:val="single"/>
        </w:rPr>
      </w:pPr>
      <w:bookmarkStart w:id="2" w:name="_top"/>
      <w:bookmarkStart w:id="3" w:name="NONEXCLUSIVITYOFCONTRACT"/>
      <w:bookmarkEnd w:id="2"/>
      <w:bookmarkEnd w:id="3"/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  <w:u w:val="single"/>
          </w:rPr>
          <m:t>(lowest cost from all proposals)/(other proposal cost)</m:t>
        </m:r>
      </m:oMath>
      <w:r>
        <w:rPr>
          <w:rFonts w:asciiTheme="majorHAnsi" w:eastAsiaTheme="minorEastAsia" w:hAnsiTheme="majorHAnsi" w:cstheme="minorHAnsi"/>
          <w:b/>
          <w:sz w:val="24"/>
          <w:szCs w:val="24"/>
          <w:u w:val="single"/>
        </w:rPr>
        <w:t xml:space="preserve"> </w:t>
      </w:r>
    </w:p>
    <w:p w:rsidR="0009506B" w:rsidRDefault="00EE293C" w:rsidP="00774BE2">
      <w:pPr>
        <w:pStyle w:val="ListParagraph"/>
        <w:ind w:left="0"/>
        <w:rPr>
          <w:rFonts w:asciiTheme="majorHAnsi" w:eastAsiaTheme="minorEastAsia" w:hAnsiTheme="majorHAnsi" w:cstheme="minorHAnsi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u w:val="single"/>
          </w:rPr>
          <m:t>×maximum cost points</m:t>
        </m:r>
      </m:oMath>
      <w:r>
        <w:rPr>
          <w:rFonts w:asciiTheme="majorHAnsi" w:eastAsiaTheme="minorEastAsia" w:hAnsiTheme="majorHAnsi" w:cstheme="minorHAnsi"/>
          <w:b/>
          <w:sz w:val="24"/>
          <w:szCs w:val="24"/>
          <w:u w:val="single"/>
        </w:rPr>
        <w:t xml:space="preserve"> </w:t>
      </w:r>
    </w:p>
    <w:p w:rsidR="00310663" w:rsidRDefault="00310663" w:rsidP="00774BE2">
      <w:pPr>
        <w:pStyle w:val="ListParagraph"/>
        <w:ind w:left="0"/>
        <w:rPr>
          <w:rFonts w:asciiTheme="majorHAnsi" w:eastAsiaTheme="minorEastAsia" w:hAnsiTheme="majorHAnsi" w:cstheme="minorHAnsi"/>
          <w:b/>
          <w:sz w:val="24"/>
          <w:szCs w:val="24"/>
          <w:u w:val="single"/>
        </w:rPr>
      </w:pPr>
    </w:p>
    <w:p w:rsidR="00310663" w:rsidRDefault="00310663" w:rsidP="00774BE2">
      <w:pPr>
        <w:pStyle w:val="ListParagraph"/>
        <w:ind w:left="0"/>
        <w:rPr>
          <w:rFonts w:asciiTheme="majorHAnsi" w:eastAsiaTheme="minorEastAsia" w:hAnsiTheme="majorHAnsi" w:cstheme="minorHAnsi"/>
          <w:b/>
          <w:sz w:val="24"/>
          <w:szCs w:val="24"/>
          <w:u w:val="single"/>
        </w:rPr>
      </w:pPr>
    </w:p>
    <w:p w:rsidR="00310663" w:rsidRPr="00310663" w:rsidRDefault="00310663" w:rsidP="00774BE2">
      <w:pPr>
        <w:pStyle w:val="ListParagraph"/>
        <w:ind w:left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>The budget for the initial year of this requirement is $25,000 per 6 week campaign with 2 campaigns per year (total of $50,000).   Any subsequent years may have a different budget amount, but is unknown at this time.</w:t>
      </w:r>
    </w:p>
    <w:sectPr w:rsidR="00310663" w:rsidRPr="00310663" w:rsidSect="00F40660"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2A" w:rsidRDefault="00F16E2A" w:rsidP="00A84508">
      <w:r>
        <w:separator/>
      </w:r>
    </w:p>
  </w:endnote>
  <w:endnote w:type="continuationSeparator" w:id="0">
    <w:p w:rsidR="00F16E2A" w:rsidRDefault="00F16E2A" w:rsidP="00A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32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CD1" w:rsidRDefault="00851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1CD1" w:rsidRDefault="00851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2A" w:rsidRDefault="00F16E2A" w:rsidP="00A84508">
      <w:r>
        <w:separator/>
      </w:r>
    </w:p>
  </w:footnote>
  <w:footnote w:type="continuationSeparator" w:id="0">
    <w:p w:rsidR="00F16E2A" w:rsidRDefault="00F16E2A" w:rsidP="00A8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C0" w:rsidRDefault="007F11C0" w:rsidP="001B5ED2">
    <w:pPr>
      <w:pStyle w:val="Header"/>
      <w:tabs>
        <w:tab w:val="clear" w:pos="4680"/>
        <w:tab w:val="clear" w:pos="9360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739"/>
    <w:multiLevelType w:val="multilevel"/>
    <w:tmpl w:val="473AD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8D54BB"/>
    <w:multiLevelType w:val="hybridMultilevel"/>
    <w:tmpl w:val="14F6A478"/>
    <w:lvl w:ilvl="0" w:tplc="18FA87CA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0A5"/>
    <w:multiLevelType w:val="hybridMultilevel"/>
    <w:tmpl w:val="6ADC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63A"/>
    <w:multiLevelType w:val="hybridMultilevel"/>
    <w:tmpl w:val="2EEA2AB8"/>
    <w:lvl w:ilvl="0" w:tplc="04E63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362"/>
    <w:multiLevelType w:val="multilevel"/>
    <w:tmpl w:val="DF2EA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B2E59"/>
    <w:multiLevelType w:val="hybridMultilevel"/>
    <w:tmpl w:val="794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34CC"/>
    <w:multiLevelType w:val="hybridMultilevel"/>
    <w:tmpl w:val="6090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FB7430"/>
    <w:multiLevelType w:val="hybridMultilevel"/>
    <w:tmpl w:val="6FC8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214B"/>
    <w:multiLevelType w:val="hybridMultilevel"/>
    <w:tmpl w:val="03E85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15813"/>
    <w:multiLevelType w:val="hybridMultilevel"/>
    <w:tmpl w:val="1302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AF4B5C"/>
    <w:multiLevelType w:val="hybridMultilevel"/>
    <w:tmpl w:val="8BC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51E2"/>
    <w:multiLevelType w:val="hybridMultilevel"/>
    <w:tmpl w:val="493A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C4D"/>
    <w:multiLevelType w:val="hybridMultilevel"/>
    <w:tmpl w:val="6F52F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B4DBF"/>
    <w:multiLevelType w:val="hybridMultilevel"/>
    <w:tmpl w:val="731A4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56A88"/>
    <w:multiLevelType w:val="hybridMultilevel"/>
    <w:tmpl w:val="79BC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650A7"/>
    <w:multiLevelType w:val="multilevel"/>
    <w:tmpl w:val="BDBEC026"/>
    <w:lvl w:ilvl="0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25EB5582"/>
    <w:multiLevelType w:val="hybridMultilevel"/>
    <w:tmpl w:val="3384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B1065"/>
    <w:multiLevelType w:val="hybridMultilevel"/>
    <w:tmpl w:val="F13E9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5690E"/>
    <w:multiLevelType w:val="multilevel"/>
    <w:tmpl w:val="141CBB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BB2FCA"/>
    <w:multiLevelType w:val="hybridMultilevel"/>
    <w:tmpl w:val="56545848"/>
    <w:lvl w:ilvl="0" w:tplc="735CFC84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0048"/>
    <w:multiLevelType w:val="hybridMultilevel"/>
    <w:tmpl w:val="31D4F0B6"/>
    <w:lvl w:ilvl="0" w:tplc="4A8E7C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070"/>
    <w:multiLevelType w:val="hybridMultilevel"/>
    <w:tmpl w:val="3F506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832DD"/>
    <w:multiLevelType w:val="hybridMultilevel"/>
    <w:tmpl w:val="13D0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4F2D"/>
    <w:multiLevelType w:val="hybridMultilevel"/>
    <w:tmpl w:val="8AAED7D0"/>
    <w:lvl w:ilvl="0" w:tplc="D736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51024"/>
    <w:multiLevelType w:val="hybridMultilevel"/>
    <w:tmpl w:val="B5A4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6997"/>
    <w:multiLevelType w:val="hybridMultilevel"/>
    <w:tmpl w:val="690EA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05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C960ED"/>
    <w:multiLevelType w:val="hybridMultilevel"/>
    <w:tmpl w:val="79B6D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8236CA"/>
    <w:multiLevelType w:val="hybridMultilevel"/>
    <w:tmpl w:val="46E6457C"/>
    <w:lvl w:ilvl="0" w:tplc="735CFC84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9" w15:restartNumberingAfterBreak="0">
    <w:nsid w:val="641537B3"/>
    <w:multiLevelType w:val="multilevel"/>
    <w:tmpl w:val="C0BA1A08"/>
    <w:lvl w:ilvl="0">
      <w:start w:val="1"/>
      <w:numFmt w:val="upperRoman"/>
      <w:pStyle w:val="Heading1"/>
      <w:lvlText w:val="%1."/>
      <w:lvlJc w:val="left"/>
      <w:pPr>
        <w:tabs>
          <w:tab w:val="num" w:pos="450"/>
        </w:tabs>
        <w:ind w:left="90" w:firstLine="0"/>
      </w:pPr>
      <w:rPr>
        <w:rFonts w:ascii="Arial" w:hAnsi="Arial" w:cs="Symbol" w:hint="default"/>
        <w:b w:val="0"/>
        <w:i w:val="0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D563C1F"/>
    <w:multiLevelType w:val="multilevel"/>
    <w:tmpl w:val="6CE4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E079A"/>
    <w:multiLevelType w:val="hybridMultilevel"/>
    <w:tmpl w:val="7D12C318"/>
    <w:lvl w:ilvl="0" w:tplc="735CFC84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6407D"/>
    <w:multiLevelType w:val="hybridMultilevel"/>
    <w:tmpl w:val="3CA03464"/>
    <w:lvl w:ilvl="0" w:tplc="EE8AE6B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33" w15:restartNumberingAfterBreak="0">
    <w:nsid w:val="77682698"/>
    <w:multiLevelType w:val="hybridMultilevel"/>
    <w:tmpl w:val="FB2A1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44F"/>
    <w:multiLevelType w:val="hybridMultilevel"/>
    <w:tmpl w:val="E46A3342"/>
    <w:lvl w:ilvl="0" w:tplc="D736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2A0"/>
    <w:multiLevelType w:val="multilevel"/>
    <w:tmpl w:val="1B54CE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6"/>
  </w:num>
  <w:num w:numId="5">
    <w:abstractNumId w:val="27"/>
  </w:num>
  <w:num w:numId="6">
    <w:abstractNumId w:val="22"/>
  </w:num>
  <w:num w:numId="7">
    <w:abstractNumId w:val="30"/>
  </w:num>
  <w:num w:numId="8">
    <w:abstractNumId w:val="4"/>
  </w:num>
  <w:num w:numId="9">
    <w:abstractNumId w:val="35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33"/>
  </w:num>
  <w:num w:numId="15">
    <w:abstractNumId w:val="11"/>
  </w:num>
  <w:num w:numId="16">
    <w:abstractNumId w:val="0"/>
  </w:num>
  <w:num w:numId="17">
    <w:abstractNumId w:val="7"/>
  </w:num>
  <w:num w:numId="18">
    <w:abstractNumId w:val="25"/>
  </w:num>
  <w:num w:numId="19">
    <w:abstractNumId w:val="3"/>
  </w:num>
  <w:num w:numId="20">
    <w:abstractNumId w:val="12"/>
  </w:num>
  <w:num w:numId="21">
    <w:abstractNumId w:val="13"/>
  </w:num>
  <w:num w:numId="22">
    <w:abstractNumId w:val="8"/>
  </w:num>
  <w:num w:numId="23">
    <w:abstractNumId w:val="17"/>
  </w:num>
  <w:num w:numId="24">
    <w:abstractNumId w:val="18"/>
  </w:num>
  <w:num w:numId="25">
    <w:abstractNumId w:val="28"/>
  </w:num>
  <w:num w:numId="26">
    <w:abstractNumId w:val="31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14"/>
  </w:num>
  <w:num w:numId="32">
    <w:abstractNumId w:val="23"/>
  </w:num>
  <w:num w:numId="33">
    <w:abstractNumId w:val="34"/>
  </w:num>
  <w:num w:numId="34">
    <w:abstractNumId w:val="1"/>
  </w:num>
  <w:num w:numId="35">
    <w:abstractNumId w:val="20"/>
  </w:num>
  <w:num w:numId="3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6"/>
    <w:rsid w:val="00005716"/>
    <w:rsid w:val="00010EC8"/>
    <w:rsid w:val="00016D28"/>
    <w:rsid w:val="00017E36"/>
    <w:rsid w:val="00020289"/>
    <w:rsid w:val="00021CF6"/>
    <w:rsid w:val="0002711F"/>
    <w:rsid w:val="00040C3C"/>
    <w:rsid w:val="00047831"/>
    <w:rsid w:val="00051A1A"/>
    <w:rsid w:val="00062988"/>
    <w:rsid w:val="00066EF1"/>
    <w:rsid w:val="000679E5"/>
    <w:rsid w:val="00080545"/>
    <w:rsid w:val="00080A25"/>
    <w:rsid w:val="00083058"/>
    <w:rsid w:val="00083BFE"/>
    <w:rsid w:val="00087210"/>
    <w:rsid w:val="0009506B"/>
    <w:rsid w:val="00096398"/>
    <w:rsid w:val="000A753E"/>
    <w:rsid w:val="000B53FA"/>
    <w:rsid w:val="000B7875"/>
    <w:rsid w:val="000C0E3F"/>
    <w:rsid w:val="000C233B"/>
    <w:rsid w:val="000C4407"/>
    <w:rsid w:val="000D07C8"/>
    <w:rsid w:val="000D283C"/>
    <w:rsid w:val="000D2BA9"/>
    <w:rsid w:val="000D3D28"/>
    <w:rsid w:val="000E0935"/>
    <w:rsid w:val="000E1088"/>
    <w:rsid w:val="000E1F02"/>
    <w:rsid w:val="000E7977"/>
    <w:rsid w:val="000F2AF0"/>
    <w:rsid w:val="000F64F2"/>
    <w:rsid w:val="0010067F"/>
    <w:rsid w:val="001022AC"/>
    <w:rsid w:val="001060E2"/>
    <w:rsid w:val="00106C9B"/>
    <w:rsid w:val="00110620"/>
    <w:rsid w:val="00127FB8"/>
    <w:rsid w:val="00130679"/>
    <w:rsid w:val="00131815"/>
    <w:rsid w:val="00131C1C"/>
    <w:rsid w:val="0014148E"/>
    <w:rsid w:val="00144346"/>
    <w:rsid w:val="00152716"/>
    <w:rsid w:val="00154769"/>
    <w:rsid w:val="0016069F"/>
    <w:rsid w:val="00160BF8"/>
    <w:rsid w:val="001613F4"/>
    <w:rsid w:val="00161F13"/>
    <w:rsid w:val="001658D5"/>
    <w:rsid w:val="00170D04"/>
    <w:rsid w:val="00176867"/>
    <w:rsid w:val="00176FB5"/>
    <w:rsid w:val="00180699"/>
    <w:rsid w:val="00183351"/>
    <w:rsid w:val="00185C50"/>
    <w:rsid w:val="001869B8"/>
    <w:rsid w:val="0019054A"/>
    <w:rsid w:val="00190BE0"/>
    <w:rsid w:val="001A6191"/>
    <w:rsid w:val="001A6C8A"/>
    <w:rsid w:val="001B2AE2"/>
    <w:rsid w:val="001B5ED2"/>
    <w:rsid w:val="001C008B"/>
    <w:rsid w:val="001C3F21"/>
    <w:rsid w:val="001C456E"/>
    <w:rsid w:val="001C4AA8"/>
    <w:rsid w:val="001C7038"/>
    <w:rsid w:val="001C77B6"/>
    <w:rsid w:val="001D10C6"/>
    <w:rsid w:val="001D6425"/>
    <w:rsid w:val="001E4F4A"/>
    <w:rsid w:val="001E6BDF"/>
    <w:rsid w:val="001F0277"/>
    <w:rsid w:val="002023FE"/>
    <w:rsid w:val="00205764"/>
    <w:rsid w:val="00212F55"/>
    <w:rsid w:val="002138DD"/>
    <w:rsid w:val="002176CE"/>
    <w:rsid w:val="00217A12"/>
    <w:rsid w:val="00221F4C"/>
    <w:rsid w:val="00231126"/>
    <w:rsid w:val="00236CA0"/>
    <w:rsid w:val="00241A92"/>
    <w:rsid w:val="00246EA0"/>
    <w:rsid w:val="00257D48"/>
    <w:rsid w:val="00260572"/>
    <w:rsid w:val="00260ACA"/>
    <w:rsid w:val="00267139"/>
    <w:rsid w:val="0027344E"/>
    <w:rsid w:val="002737C0"/>
    <w:rsid w:val="002752CF"/>
    <w:rsid w:val="0027640F"/>
    <w:rsid w:val="00281652"/>
    <w:rsid w:val="0028317C"/>
    <w:rsid w:val="00285805"/>
    <w:rsid w:val="00293CB4"/>
    <w:rsid w:val="002A3764"/>
    <w:rsid w:val="002B0006"/>
    <w:rsid w:val="002B1E05"/>
    <w:rsid w:val="002B5318"/>
    <w:rsid w:val="002B563F"/>
    <w:rsid w:val="002B7FBE"/>
    <w:rsid w:val="002C09B0"/>
    <w:rsid w:val="002C17EF"/>
    <w:rsid w:val="002C4254"/>
    <w:rsid w:val="002C566C"/>
    <w:rsid w:val="002C6833"/>
    <w:rsid w:val="002D6AD2"/>
    <w:rsid w:val="002E151A"/>
    <w:rsid w:val="002E67A5"/>
    <w:rsid w:val="002F5FA1"/>
    <w:rsid w:val="003015E2"/>
    <w:rsid w:val="0030726B"/>
    <w:rsid w:val="00310663"/>
    <w:rsid w:val="00313631"/>
    <w:rsid w:val="003146B6"/>
    <w:rsid w:val="00314DF9"/>
    <w:rsid w:val="003154AD"/>
    <w:rsid w:val="003202B1"/>
    <w:rsid w:val="00330A2B"/>
    <w:rsid w:val="00330D3D"/>
    <w:rsid w:val="00334E18"/>
    <w:rsid w:val="00334FA2"/>
    <w:rsid w:val="0033535A"/>
    <w:rsid w:val="00337E09"/>
    <w:rsid w:val="0034249C"/>
    <w:rsid w:val="00347E1D"/>
    <w:rsid w:val="00352552"/>
    <w:rsid w:val="003526CF"/>
    <w:rsid w:val="00354240"/>
    <w:rsid w:val="00356A05"/>
    <w:rsid w:val="003613EA"/>
    <w:rsid w:val="00363D6D"/>
    <w:rsid w:val="00363DCA"/>
    <w:rsid w:val="00365C14"/>
    <w:rsid w:val="003665FA"/>
    <w:rsid w:val="003710AF"/>
    <w:rsid w:val="00372809"/>
    <w:rsid w:val="003778EC"/>
    <w:rsid w:val="00380C9E"/>
    <w:rsid w:val="003811E4"/>
    <w:rsid w:val="0038272E"/>
    <w:rsid w:val="00383AF2"/>
    <w:rsid w:val="0038484F"/>
    <w:rsid w:val="0038537C"/>
    <w:rsid w:val="003871B4"/>
    <w:rsid w:val="0039549B"/>
    <w:rsid w:val="00396987"/>
    <w:rsid w:val="00397907"/>
    <w:rsid w:val="003A79D9"/>
    <w:rsid w:val="003B0B3B"/>
    <w:rsid w:val="003B29EE"/>
    <w:rsid w:val="003B2D0F"/>
    <w:rsid w:val="003B6405"/>
    <w:rsid w:val="003C1702"/>
    <w:rsid w:val="003C5019"/>
    <w:rsid w:val="003C6E78"/>
    <w:rsid w:val="003C6F3A"/>
    <w:rsid w:val="003C795D"/>
    <w:rsid w:val="003D2153"/>
    <w:rsid w:val="003E3BA3"/>
    <w:rsid w:val="003E6CCC"/>
    <w:rsid w:val="003F2066"/>
    <w:rsid w:val="003F492A"/>
    <w:rsid w:val="00402E40"/>
    <w:rsid w:val="00410301"/>
    <w:rsid w:val="00413139"/>
    <w:rsid w:val="00414DA7"/>
    <w:rsid w:val="00420A38"/>
    <w:rsid w:val="0042365D"/>
    <w:rsid w:val="004240F7"/>
    <w:rsid w:val="00424B9C"/>
    <w:rsid w:val="00425F72"/>
    <w:rsid w:val="00432BDF"/>
    <w:rsid w:val="00433480"/>
    <w:rsid w:val="00442FBF"/>
    <w:rsid w:val="00447D81"/>
    <w:rsid w:val="004503F3"/>
    <w:rsid w:val="00455983"/>
    <w:rsid w:val="00455FE3"/>
    <w:rsid w:val="004577F8"/>
    <w:rsid w:val="00466B28"/>
    <w:rsid w:val="00474959"/>
    <w:rsid w:val="004838B9"/>
    <w:rsid w:val="00483DCB"/>
    <w:rsid w:val="00484442"/>
    <w:rsid w:val="00484AB7"/>
    <w:rsid w:val="00490428"/>
    <w:rsid w:val="00491CD3"/>
    <w:rsid w:val="00492A7A"/>
    <w:rsid w:val="00494A64"/>
    <w:rsid w:val="004B167A"/>
    <w:rsid w:val="004B4A88"/>
    <w:rsid w:val="004B5444"/>
    <w:rsid w:val="004D131D"/>
    <w:rsid w:val="004D1897"/>
    <w:rsid w:val="004D1CD2"/>
    <w:rsid w:val="004D63D1"/>
    <w:rsid w:val="004D7660"/>
    <w:rsid w:val="004E4C13"/>
    <w:rsid w:val="004F2F56"/>
    <w:rsid w:val="004F5E1A"/>
    <w:rsid w:val="004F7F30"/>
    <w:rsid w:val="0050356A"/>
    <w:rsid w:val="005037D6"/>
    <w:rsid w:val="00512B9E"/>
    <w:rsid w:val="005150DF"/>
    <w:rsid w:val="00515123"/>
    <w:rsid w:val="005176BD"/>
    <w:rsid w:val="00526C53"/>
    <w:rsid w:val="00533DB2"/>
    <w:rsid w:val="00540116"/>
    <w:rsid w:val="00551BAB"/>
    <w:rsid w:val="00552B67"/>
    <w:rsid w:val="005640C9"/>
    <w:rsid w:val="0056603E"/>
    <w:rsid w:val="00567D31"/>
    <w:rsid w:val="005722C3"/>
    <w:rsid w:val="005733C1"/>
    <w:rsid w:val="005841DE"/>
    <w:rsid w:val="00590884"/>
    <w:rsid w:val="005949A5"/>
    <w:rsid w:val="005A0FDD"/>
    <w:rsid w:val="005A108C"/>
    <w:rsid w:val="005A2CCE"/>
    <w:rsid w:val="005B04CE"/>
    <w:rsid w:val="005B0549"/>
    <w:rsid w:val="005B4635"/>
    <w:rsid w:val="005B55F2"/>
    <w:rsid w:val="005C3DFD"/>
    <w:rsid w:val="005D269C"/>
    <w:rsid w:val="005D50F1"/>
    <w:rsid w:val="005D649F"/>
    <w:rsid w:val="005E263F"/>
    <w:rsid w:val="005E2B46"/>
    <w:rsid w:val="005E4A71"/>
    <w:rsid w:val="005E5F84"/>
    <w:rsid w:val="005F29D9"/>
    <w:rsid w:val="005F4088"/>
    <w:rsid w:val="005F5E51"/>
    <w:rsid w:val="005F625D"/>
    <w:rsid w:val="00606DBB"/>
    <w:rsid w:val="00612DA2"/>
    <w:rsid w:val="00615295"/>
    <w:rsid w:val="00615D5B"/>
    <w:rsid w:val="00615F15"/>
    <w:rsid w:val="006258FD"/>
    <w:rsid w:val="00626226"/>
    <w:rsid w:val="00636EDA"/>
    <w:rsid w:val="00642B0A"/>
    <w:rsid w:val="0064428C"/>
    <w:rsid w:val="00645CC1"/>
    <w:rsid w:val="006470CE"/>
    <w:rsid w:val="006475F9"/>
    <w:rsid w:val="00650E46"/>
    <w:rsid w:val="0065195C"/>
    <w:rsid w:val="006536EC"/>
    <w:rsid w:val="006539EE"/>
    <w:rsid w:val="0065779F"/>
    <w:rsid w:val="00661983"/>
    <w:rsid w:val="00665151"/>
    <w:rsid w:val="00694C9D"/>
    <w:rsid w:val="00697915"/>
    <w:rsid w:val="006A05AE"/>
    <w:rsid w:val="006A5086"/>
    <w:rsid w:val="006B15DE"/>
    <w:rsid w:val="006B7AB5"/>
    <w:rsid w:val="006C585A"/>
    <w:rsid w:val="006C6667"/>
    <w:rsid w:val="006C6A3B"/>
    <w:rsid w:val="006E6694"/>
    <w:rsid w:val="006F4BE6"/>
    <w:rsid w:val="00700BF0"/>
    <w:rsid w:val="00727418"/>
    <w:rsid w:val="007324F0"/>
    <w:rsid w:val="00737AEA"/>
    <w:rsid w:val="007457A3"/>
    <w:rsid w:val="00747361"/>
    <w:rsid w:val="0074761B"/>
    <w:rsid w:val="00753829"/>
    <w:rsid w:val="007614B2"/>
    <w:rsid w:val="00762FEE"/>
    <w:rsid w:val="00774BE2"/>
    <w:rsid w:val="00775AF6"/>
    <w:rsid w:val="00776E4B"/>
    <w:rsid w:val="00797E35"/>
    <w:rsid w:val="007A418F"/>
    <w:rsid w:val="007B1C87"/>
    <w:rsid w:val="007B779A"/>
    <w:rsid w:val="007C0DA7"/>
    <w:rsid w:val="007C400B"/>
    <w:rsid w:val="007D097B"/>
    <w:rsid w:val="007D5867"/>
    <w:rsid w:val="007D7FC7"/>
    <w:rsid w:val="007E18D3"/>
    <w:rsid w:val="007E782F"/>
    <w:rsid w:val="007F11C0"/>
    <w:rsid w:val="00800D79"/>
    <w:rsid w:val="00802733"/>
    <w:rsid w:val="008037FD"/>
    <w:rsid w:val="008063FC"/>
    <w:rsid w:val="00810B36"/>
    <w:rsid w:val="00821A5A"/>
    <w:rsid w:val="00824AF7"/>
    <w:rsid w:val="0083026B"/>
    <w:rsid w:val="00833F7E"/>
    <w:rsid w:val="00836752"/>
    <w:rsid w:val="00837807"/>
    <w:rsid w:val="00843A29"/>
    <w:rsid w:val="00844B18"/>
    <w:rsid w:val="00845D76"/>
    <w:rsid w:val="00850001"/>
    <w:rsid w:val="00851CD1"/>
    <w:rsid w:val="00862488"/>
    <w:rsid w:val="008708E4"/>
    <w:rsid w:val="00872D13"/>
    <w:rsid w:val="00874E8F"/>
    <w:rsid w:val="00881706"/>
    <w:rsid w:val="00881AAC"/>
    <w:rsid w:val="0089212E"/>
    <w:rsid w:val="00896ACA"/>
    <w:rsid w:val="008A2439"/>
    <w:rsid w:val="008B29D5"/>
    <w:rsid w:val="008C21C7"/>
    <w:rsid w:val="008C7F72"/>
    <w:rsid w:val="008D3503"/>
    <w:rsid w:val="008D35BA"/>
    <w:rsid w:val="008D46B0"/>
    <w:rsid w:val="008D5626"/>
    <w:rsid w:val="008E2734"/>
    <w:rsid w:val="008F61DD"/>
    <w:rsid w:val="00901F08"/>
    <w:rsid w:val="009048C1"/>
    <w:rsid w:val="00911DA5"/>
    <w:rsid w:val="00912445"/>
    <w:rsid w:val="00924365"/>
    <w:rsid w:val="00924BFB"/>
    <w:rsid w:val="00927FE0"/>
    <w:rsid w:val="00940F03"/>
    <w:rsid w:val="00942B01"/>
    <w:rsid w:val="0094421A"/>
    <w:rsid w:val="00951398"/>
    <w:rsid w:val="00954AFB"/>
    <w:rsid w:val="009555EF"/>
    <w:rsid w:val="00957CAB"/>
    <w:rsid w:val="009808C2"/>
    <w:rsid w:val="00981C05"/>
    <w:rsid w:val="00981EA7"/>
    <w:rsid w:val="009848C4"/>
    <w:rsid w:val="009947C5"/>
    <w:rsid w:val="009A5CE3"/>
    <w:rsid w:val="009C043D"/>
    <w:rsid w:val="009C30B8"/>
    <w:rsid w:val="009C339B"/>
    <w:rsid w:val="009C619B"/>
    <w:rsid w:val="009D039A"/>
    <w:rsid w:val="009D123B"/>
    <w:rsid w:val="009D3B9D"/>
    <w:rsid w:val="009D44CC"/>
    <w:rsid w:val="009D47A7"/>
    <w:rsid w:val="009D74B7"/>
    <w:rsid w:val="009E2BAD"/>
    <w:rsid w:val="009E352F"/>
    <w:rsid w:val="009E3BF3"/>
    <w:rsid w:val="009E5286"/>
    <w:rsid w:val="009F3509"/>
    <w:rsid w:val="009F5A33"/>
    <w:rsid w:val="00A0133A"/>
    <w:rsid w:val="00A04B71"/>
    <w:rsid w:val="00A06669"/>
    <w:rsid w:val="00A11494"/>
    <w:rsid w:val="00A1462B"/>
    <w:rsid w:val="00A20EBB"/>
    <w:rsid w:val="00A25EFD"/>
    <w:rsid w:val="00A26606"/>
    <w:rsid w:val="00A321F8"/>
    <w:rsid w:val="00A364AB"/>
    <w:rsid w:val="00A374D3"/>
    <w:rsid w:val="00A45C24"/>
    <w:rsid w:val="00A46F29"/>
    <w:rsid w:val="00A509DE"/>
    <w:rsid w:val="00A51670"/>
    <w:rsid w:val="00A52394"/>
    <w:rsid w:val="00A544CB"/>
    <w:rsid w:val="00A642F3"/>
    <w:rsid w:val="00A644F1"/>
    <w:rsid w:val="00A75388"/>
    <w:rsid w:val="00A763AC"/>
    <w:rsid w:val="00A76ECF"/>
    <w:rsid w:val="00A77742"/>
    <w:rsid w:val="00A82CD0"/>
    <w:rsid w:val="00A83998"/>
    <w:rsid w:val="00A84508"/>
    <w:rsid w:val="00A862FE"/>
    <w:rsid w:val="00A870FE"/>
    <w:rsid w:val="00A87353"/>
    <w:rsid w:val="00A92ABA"/>
    <w:rsid w:val="00A93316"/>
    <w:rsid w:val="00A95BDC"/>
    <w:rsid w:val="00A96FB1"/>
    <w:rsid w:val="00AA26B6"/>
    <w:rsid w:val="00AB3EB1"/>
    <w:rsid w:val="00AB4B5F"/>
    <w:rsid w:val="00AB6633"/>
    <w:rsid w:val="00AB676A"/>
    <w:rsid w:val="00AB71F9"/>
    <w:rsid w:val="00AC1061"/>
    <w:rsid w:val="00AC46A5"/>
    <w:rsid w:val="00AC46FF"/>
    <w:rsid w:val="00AC4C3C"/>
    <w:rsid w:val="00AC5AB1"/>
    <w:rsid w:val="00AD08CF"/>
    <w:rsid w:val="00AD108A"/>
    <w:rsid w:val="00AE15DC"/>
    <w:rsid w:val="00AE279A"/>
    <w:rsid w:val="00AE4B8C"/>
    <w:rsid w:val="00AF0599"/>
    <w:rsid w:val="00B076C0"/>
    <w:rsid w:val="00B1064F"/>
    <w:rsid w:val="00B11290"/>
    <w:rsid w:val="00B14DA5"/>
    <w:rsid w:val="00B14F42"/>
    <w:rsid w:val="00B20638"/>
    <w:rsid w:val="00B21124"/>
    <w:rsid w:val="00B25362"/>
    <w:rsid w:val="00B26908"/>
    <w:rsid w:val="00B26D05"/>
    <w:rsid w:val="00B31AF8"/>
    <w:rsid w:val="00B338CC"/>
    <w:rsid w:val="00B406AA"/>
    <w:rsid w:val="00B433F1"/>
    <w:rsid w:val="00B50991"/>
    <w:rsid w:val="00B50F53"/>
    <w:rsid w:val="00B545E2"/>
    <w:rsid w:val="00B55C09"/>
    <w:rsid w:val="00B55C60"/>
    <w:rsid w:val="00B713B6"/>
    <w:rsid w:val="00B75B69"/>
    <w:rsid w:val="00B805F4"/>
    <w:rsid w:val="00B83C56"/>
    <w:rsid w:val="00B84B73"/>
    <w:rsid w:val="00B87833"/>
    <w:rsid w:val="00B90B01"/>
    <w:rsid w:val="00B950DE"/>
    <w:rsid w:val="00B958B0"/>
    <w:rsid w:val="00B968A2"/>
    <w:rsid w:val="00B97A9E"/>
    <w:rsid w:val="00BA7180"/>
    <w:rsid w:val="00BB0FC7"/>
    <w:rsid w:val="00BB2478"/>
    <w:rsid w:val="00BB26FE"/>
    <w:rsid w:val="00BC2BCA"/>
    <w:rsid w:val="00BC65A3"/>
    <w:rsid w:val="00BD4EED"/>
    <w:rsid w:val="00BD58E1"/>
    <w:rsid w:val="00BD5DE9"/>
    <w:rsid w:val="00BD7E74"/>
    <w:rsid w:val="00BE2E82"/>
    <w:rsid w:val="00BE481C"/>
    <w:rsid w:val="00BE68FC"/>
    <w:rsid w:val="00C000E8"/>
    <w:rsid w:val="00C033DB"/>
    <w:rsid w:val="00C03949"/>
    <w:rsid w:val="00C1192C"/>
    <w:rsid w:val="00C126FC"/>
    <w:rsid w:val="00C15903"/>
    <w:rsid w:val="00C16193"/>
    <w:rsid w:val="00C2203D"/>
    <w:rsid w:val="00C305FC"/>
    <w:rsid w:val="00C31022"/>
    <w:rsid w:val="00C31E70"/>
    <w:rsid w:val="00C34A74"/>
    <w:rsid w:val="00C37B3C"/>
    <w:rsid w:val="00C37E31"/>
    <w:rsid w:val="00C41FAA"/>
    <w:rsid w:val="00C449D6"/>
    <w:rsid w:val="00C457C0"/>
    <w:rsid w:val="00C51168"/>
    <w:rsid w:val="00C52EC8"/>
    <w:rsid w:val="00C53FC2"/>
    <w:rsid w:val="00C62F14"/>
    <w:rsid w:val="00C633AF"/>
    <w:rsid w:val="00C635A9"/>
    <w:rsid w:val="00C65E07"/>
    <w:rsid w:val="00C70513"/>
    <w:rsid w:val="00C773F9"/>
    <w:rsid w:val="00C835B0"/>
    <w:rsid w:val="00C876F7"/>
    <w:rsid w:val="00C93803"/>
    <w:rsid w:val="00CA16C2"/>
    <w:rsid w:val="00CB1317"/>
    <w:rsid w:val="00CD4A8F"/>
    <w:rsid w:val="00CE13FD"/>
    <w:rsid w:val="00CE29F1"/>
    <w:rsid w:val="00CE6E9C"/>
    <w:rsid w:val="00CF093F"/>
    <w:rsid w:val="00CF30B5"/>
    <w:rsid w:val="00CF5BC3"/>
    <w:rsid w:val="00D066AB"/>
    <w:rsid w:val="00D10916"/>
    <w:rsid w:val="00D12593"/>
    <w:rsid w:val="00D133E7"/>
    <w:rsid w:val="00D218F6"/>
    <w:rsid w:val="00D24DD5"/>
    <w:rsid w:val="00D345D1"/>
    <w:rsid w:val="00D3714F"/>
    <w:rsid w:val="00D46C4F"/>
    <w:rsid w:val="00D46FF4"/>
    <w:rsid w:val="00D5229E"/>
    <w:rsid w:val="00D5370D"/>
    <w:rsid w:val="00D544FF"/>
    <w:rsid w:val="00D603B4"/>
    <w:rsid w:val="00D62B40"/>
    <w:rsid w:val="00D74C1A"/>
    <w:rsid w:val="00D775B3"/>
    <w:rsid w:val="00D80278"/>
    <w:rsid w:val="00D821BB"/>
    <w:rsid w:val="00D84116"/>
    <w:rsid w:val="00D85615"/>
    <w:rsid w:val="00D87E68"/>
    <w:rsid w:val="00D90BE6"/>
    <w:rsid w:val="00D92AC7"/>
    <w:rsid w:val="00DB0CF3"/>
    <w:rsid w:val="00DB4E9D"/>
    <w:rsid w:val="00DB7B78"/>
    <w:rsid w:val="00DC0DBD"/>
    <w:rsid w:val="00DC5AF8"/>
    <w:rsid w:val="00DC77C8"/>
    <w:rsid w:val="00DD48E2"/>
    <w:rsid w:val="00DD7268"/>
    <w:rsid w:val="00DE0372"/>
    <w:rsid w:val="00DF364D"/>
    <w:rsid w:val="00DF7A5E"/>
    <w:rsid w:val="00E02218"/>
    <w:rsid w:val="00E0772B"/>
    <w:rsid w:val="00E13191"/>
    <w:rsid w:val="00E15D8D"/>
    <w:rsid w:val="00E23099"/>
    <w:rsid w:val="00E23818"/>
    <w:rsid w:val="00E330F7"/>
    <w:rsid w:val="00E40411"/>
    <w:rsid w:val="00E5573E"/>
    <w:rsid w:val="00E63A7A"/>
    <w:rsid w:val="00E711E3"/>
    <w:rsid w:val="00E719F2"/>
    <w:rsid w:val="00E71FA6"/>
    <w:rsid w:val="00E74BA5"/>
    <w:rsid w:val="00E7713B"/>
    <w:rsid w:val="00E81044"/>
    <w:rsid w:val="00E812A0"/>
    <w:rsid w:val="00EA0AB1"/>
    <w:rsid w:val="00EA2C3F"/>
    <w:rsid w:val="00EA40AD"/>
    <w:rsid w:val="00EA5D3F"/>
    <w:rsid w:val="00EB2AA4"/>
    <w:rsid w:val="00EC5DB9"/>
    <w:rsid w:val="00EE293C"/>
    <w:rsid w:val="00EE29AB"/>
    <w:rsid w:val="00EE508D"/>
    <w:rsid w:val="00F06C12"/>
    <w:rsid w:val="00F16E2A"/>
    <w:rsid w:val="00F175B2"/>
    <w:rsid w:val="00F21FA1"/>
    <w:rsid w:val="00F220C6"/>
    <w:rsid w:val="00F247FE"/>
    <w:rsid w:val="00F26305"/>
    <w:rsid w:val="00F32CC8"/>
    <w:rsid w:val="00F3304A"/>
    <w:rsid w:val="00F40660"/>
    <w:rsid w:val="00F413A8"/>
    <w:rsid w:val="00F453B1"/>
    <w:rsid w:val="00F46D12"/>
    <w:rsid w:val="00F52B12"/>
    <w:rsid w:val="00F60403"/>
    <w:rsid w:val="00F7168E"/>
    <w:rsid w:val="00F76191"/>
    <w:rsid w:val="00F76BEB"/>
    <w:rsid w:val="00F80332"/>
    <w:rsid w:val="00F80884"/>
    <w:rsid w:val="00F96171"/>
    <w:rsid w:val="00FB21E5"/>
    <w:rsid w:val="00FB45F7"/>
    <w:rsid w:val="00FB5316"/>
    <w:rsid w:val="00FC6670"/>
    <w:rsid w:val="00FD762B"/>
    <w:rsid w:val="00FE4913"/>
    <w:rsid w:val="00FF0AA7"/>
    <w:rsid w:val="00FF0BFA"/>
    <w:rsid w:val="00FF23C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AA3B5"/>
  <w15:docId w15:val="{5141F5A4-A064-EF47-828E-398BFC8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2B01"/>
    <w:pPr>
      <w:keepNext/>
      <w:widowControl w:val="0"/>
      <w:numPr>
        <w:numId w:val="1"/>
      </w:numPr>
      <w:tabs>
        <w:tab w:val="left" w:pos="-1080"/>
        <w:tab w:val="left" w:pos="-720"/>
        <w:tab w:val="left" w:pos="0"/>
        <w:tab w:val="left" w:pos="720"/>
        <w:tab w:val="left" w:pos="1260"/>
        <w:tab w:val="left" w:pos="2160"/>
      </w:tabs>
      <w:outlineLvl w:val="0"/>
    </w:pPr>
    <w:rPr>
      <w:rFonts w:ascii="Arial" w:eastAsia="Times New Roman" w:hAnsi="Arial" w:cs="Times New Roman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42B01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kern w:val="16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2B0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2B01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2B01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2B0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42B0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42B0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2B0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E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268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268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2B01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2B01"/>
    <w:rPr>
      <w:rFonts w:ascii="Times New Roman" w:eastAsia="Times New Roman" w:hAnsi="Times New Roman" w:cs="Times New Roman"/>
      <w:b/>
      <w:kern w:val="16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42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2B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42B0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2B0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42B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42B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2B01"/>
    <w:rPr>
      <w:rFonts w:ascii="Arial" w:eastAsia="Times New Roman" w:hAnsi="Arial" w:cs="Arial"/>
    </w:rPr>
  </w:style>
  <w:style w:type="character" w:styleId="Hyperlink">
    <w:name w:val="Hyperlink"/>
    <w:rsid w:val="00B55C09"/>
    <w:rPr>
      <w:color w:val="0000FF"/>
      <w:u w:val="single"/>
    </w:rPr>
  </w:style>
  <w:style w:type="table" w:styleId="TableGrid">
    <w:name w:val="Table Grid"/>
    <w:basedOn w:val="TableNormal"/>
    <w:uiPriority w:val="59"/>
    <w:rsid w:val="00B55C0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8C2"/>
    <w:pPr>
      <w:spacing w:after="200"/>
      <w:jc w:val="left"/>
    </w:pPr>
    <w:rPr>
      <w:rFonts w:asciiTheme="minorHAnsi" w:eastAsiaTheme="minorHAnsi" w:hAnsiTheme="minorHAnsi" w:cstheme="minorBid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8C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08"/>
  </w:style>
  <w:style w:type="paragraph" w:styleId="Footer">
    <w:name w:val="footer"/>
    <w:basedOn w:val="Normal"/>
    <w:link w:val="FooterChar"/>
    <w:uiPriority w:val="99"/>
    <w:unhideWhenUsed/>
    <w:rsid w:val="00A8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08"/>
  </w:style>
  <w:style w:type="table" w:styleId="LightShading-Accent6">
    <w:name w:val="Light Shading Accent 6"/>
    <w:basedOn w:val="TableNormal"/>
    <w:uiPriority w:val="60"/>
    <w:rsid w:val="0000571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0571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057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E7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B3C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F03"/>
    <w:pPr>
      <w:keepLines/>
      <w:widowControl/>
      <w:numPr>
        <w:numId w:val="0"/>
      </w:numPr>
      <w:tabs>
        <w:tab w:val="clear" w:pos="-1080"/>
        <w:tab w:val="clear" w:pos="-720"/>
        <w:tab w:val="clear" w:pos="0"/>
        <w:tab w:val="clear" w:pos="720"/>
        <w:tab w:val="clear" w:pos="1260"/>
        <w:tab w:val="clear" w:pos="216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40F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51398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51398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221F4C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1F4C"/>
    <w:rPr>
      <w:rFonts w:eastAsiaTheme="minorEastAsia"/>
      <w:lang w:eastAsia="ja-JP"/>
    </w:rPr>
  </w:style>
  <w:style w:type="paragraph" w:customStyle="1" w:styleId="OmniPage265">
    <w:name w:val="OmniPage #265"/>
    <w:rsid w:val="001D10C6"/>
    <w:pPr>
      <w:tabs>
        <w:tab w:val="left" w:pos="2946"/>
      </w:tabs>
      <w:spacing w:line="217" w:lineRule="exact"/>
      <w:ind w:left="2" w:right="416"/>
      <w:jc w:val="both"/>
    </w:pPr>
    <w:rPr>
      <w:rFonts w:ascii="Courier" w:eastAsia="Times New Roman" w:hAnsi="Courier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1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4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8CF"/>
    <w:rPr>
      <w:b/>
      <w:bCs/>
    </w:rPr>
  </w:style>
  <w:style w:type="character" w:customStyle="1" w:styleId="apple-converted-space">
    <w:name w:val="apple-converted-space"/>
    <w:basedOn w:val="DefaultParagraphFont"/>
    <w:rsid w:val="00AD08CF"/>
  </w:style>
  <w:style w:type="character" w:styleId="Emphasis">
    <w:name w:val="Emphasis"/>
    <w:basedOn w:val="DefaultParagraphFont"/>
    <w:uiPriority w:val="20"/>
    <w:qFormat/>
    <w:rsid w:val="00AD08C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E2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n.diversitysoftware.com/FrontEnd/StartCertification.asp?TN=tn&amp;XID=9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17D-8CE0-49C2-B400-6E702978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Univesity of Tennessee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Christie (Christie)</dc:creator>
  <cp:lastModifiedBy>Pate, Lisa R</cp:lastModifiedBy>
  <cp:revision>3</cp:revision>
  <cp:lastPrinted>2016-01-25T17:15:00Z</cp:lastPrinted>
  <dcterms:created xsi:type="dcterms:W3CDTF">2019-02-06T14:17:00Z</dcterms:created>
  <dcterms:modified xsi:type="dcterms:W3CDTF">2019-02-06T14:38:00Z</dcterms:modified>
</cp:coreProperties>
</file>